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rPr>
        <w:t>河池市农业农村局</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9</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ascii="黑体" w:hAnsi="黑体" w:eastAsia="黑体" w:cs="黑体"/>
          <w:sz w:val="32"/>
          <w:u w:color="auto"/>
        </w:rPr>
        <w:t>河池市农业农村局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河池市农业农村局</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河池市农业农村局</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ascii="黑体" w:hAnsi="黑体" w:eastAsia="黑体" w:cs="黑体"/>
          <w:b/>
          <w:sz w:val="32"/>
          <w:u w:color="auto"/>
        </w:rPr>
        <w:t>河池市农业农村局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jc w:val="left"/>
        <w:textAlignment w:val="auto"/>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根据市人民政府的设置，河池市农业农村局的主要职责是：</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jc w:val="left"/>
        <w:textAlignment w:val="auto"/>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1.研究并组织实施全市“三农”工作的发展战略、中长期规划、重大政策、重大举措。组织开展全市农业农村改革发展重大问题的调查研究。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jc w:val="left"/>
        <w:textAlignment w:val="auto"/>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2.负责提出全市“三农”发展的工作意见。参与农业行政执法体系建设，指导全市农业综合执法。参与涉农的财税、价格、收储、金融保险、进出口等政策制定。</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jc w:val="left"/>
        <w:textAlignment w:val="auto"/>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3.统筹推动发展全市农村社会事业、农村公共服务、农村文化、农村基础设施和乡村治理。协调推进改善农村人居环境。指导农村精神文明和优秀农耕文化建设。指导农业行业安全生产工作。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jc w:val="left"/>
        <w:textAlignment w:val="auto"/>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4.承担全市深化农村经济体制改革和巩固完善农村基本经营制度的职责并组织实施。负责农民承包地、农村宅基地改革和管理有关工作。牵头负责农村集体产权制度改革，指导农村集体经济组织发展和集体资产管理工作。指导农民合作经济组织农业社会化服务体系、新型农业经营主体建设与发展。指导农村有关改革试验区建设和美丽乡村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jc w:val="left"/>
        <w:textAlignment w:val="auto"/>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5.指导全市乡村特色产业、农产品加工业、休闲农业发展工作。提出促进大宗农产品流通的建议，培育、保护农业品牌。发布农业农村经济信息，监测分析农业农村经济运行。承担农业大数据和农业农村信息化有关工作。归口管理农业农村相关对外宣传及信息发布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jc w:val="left"/>
        <w:textAlignment w:val="auto"/>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6.负责全市种植业、畜牧业、渔业、农业机械化等农业各产业的监督管理。指导全市农产品生产。组织构建现代农业产业体系、生产体系、经营体系，指导农业标准化生产。监督管理全市渔业和渔政渔港，参与国家渔业维权护渔。</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jc w:val="left"/>
        <w:textAlignment w:val="auto"/>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7.监督管理全市农产品质量安全。组织开展农产品质量安全监测、追溯、风险评估，会同有关部门组织实施农产品质量安全国家标准及广西特色农产品安全标准。指导全市农业检验检测体系建设。</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 w:hAnsi="仿宋" w:eastAsia="仿宋" w:cs="仿宋"/>
          <w:color w:val="FF0000"/>
          <w:sz w:val="32"/>
          <w:szCs w:val="32"/>
          <w:highlight w:val="none"/>
          <w:lang w:val="en-US" w:eastAsia="zh-CN"/>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8.组织全市农业资源综合区划与开发利用。承担农用地、渔业水域以及农业生物物种资源的保护与管理，负责水生野生动植物保护、耕地及永久基本农田质量保护工作。指导河池市农产品产地环境管理和农业清洁生产。指导设施农业、生态循环农业、节水农业发展以及农村可再生能源综合开发利用、农业生物质产业发展。牵头管理外来物种。</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default"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本部门由机关本级和  1个行政单位、</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9</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 个参照公务员管理事业单位、 8个财政补助事业单位组成。</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人员情况如下表</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w:t>
      </w:r>
    </w:p>
    <w:tbl>
      <w:tblPr>
        <w:tblStyle w:val="8"/>
        <w:tblW w:w="9416"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522"/>
        <w:gridCol w:w="1550"/>
        <w:gridCol w:w="1524"/>
        <w:gridCol w:w="1523"/>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7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名</w:t>
            </w: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 xml:space="preserve"> </w:t>
            </w: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称</w:t>
            </w:r>
          </w:p>
        </w:tc>
        <w:tc>
          <w:tcPr>
            <w:tcW w:w="1522"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行政单位</w:t>
            </w:r>
          </w:p>
        </w:tc>
        <w:tc>
          <w:tcPr>
            <w:tcW w:w="307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财政拨款事业单位</w:t>
            </w:r>
          </w:p>
        </w:tc>
        <w:tc>
          <w:tcPr>
            <w:tcW w:w="152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财政补助事业单位</w:t>
            </w:r>
          </w:p>
        </w:tc>
        <w:tc>
          <w:tcPr>
            <w:tcW w:w="15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编外长期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聘用人员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522"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参</w:t>
            </w: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 xml:space="preserve"> </w:t>
            </w: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公</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其</w:t>
            </w: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 xml:space="preserve"> </w:t>
            </w: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他</w:t>
            </w:r>
          </w:p>
        </w:tc>
        <w:tc>
          <w:tcPr>
            <w:tcW w:w="152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5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编制数</w:t>
            </w:r>
          </w:p>
        </w:tc>
        <w:tc>
          <w:tcPr>
            <w:tcW w:w="15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35</w:t>
            </w:r>
          </w:p>
        </w:tc>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136</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56</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在职人数</w:t>
            </w:r>
          </w:p>
        </w:tc>
        <w:tc>
          <w:tcPr>
            <w:tcW w:w="15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t>33</w:t>
            </w:r>
          </w:p>
        </w:tc>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t>101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t>54</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其中</w:t>
            </w: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在岗人数</w:t>
            </w:r>
          </w:p>
        </w:tc>
        <w:tc>
          <w:tcPr>
            <w:tcW w:w="15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t>33</w:t>
            </w:r>
          </w:p>
        </w:tc>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t>101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vertAlign w:val="baseline"/>
                <w:lang w:val="en-US" w:eastAsia="zh-CN"/>
                <w14:textFill>
                  <w14:solidFill>
                    <w14:schemeClr w14:val="tx1"/>
                  </w14:solidFill>
                </w14:textFill>
              </w:rPr>
              <w:t>54</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trPr>
        <w:tc>
          <w:tcPr>
            <w:tcW w:w="1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离退休人数</w:t>
            </w:r>
          </w:p>
        </w:tc>
        <w:tc>
          <w:tcPr>
            <w:tcW w:w="15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51</w:t>
            </w:r>
          </w:p>
        </w:tc>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45</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31</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其中</w:t>
            </w: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离休人数</w:t>
            </w:r>
          </w:p>
        </w:tc>
        <w:tc>
          <w:tcPr>
            <w:tcW w:w="15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p>
        </w:tc>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7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退休人数</w:t>
            </w:r>
          </w:p>
        </w:tc>
        <w:tc>
          <w:tcPr>
            <w:tcW w:w="15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51</w:t>
            </w:r>
          </w:p>
        </w:tc>
        <w:tc>
          <w:tcPr>
            <w:tcW w:w="1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45</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31</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r>
    </w:tbl>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ascii="黑体" w:hAnsi="黑体" w:eastAsia="黑体" w:cs="黑体"/>
          <w:sz w:val="32"/>
          <w:u w:color="auto"/>
        </w:rPr>
        <w:t>河池市农业农村局</w:t>
      </w:r>
      <w:r>
        <w:rPr>
          <w:rFonts w:hint="eastAsia" w:ascii="黑体" w:hAnsi="黑体" w:eastAsia="黑体" w:cs="黑体"/>
          <w:sz w:val="32"/>
          <w:szCs w:val="32"/>
          <w:highlight w:val="none"/>
        </w:rPr>
        <w:t xml:space="preserve"> 2022年度部门决算报表</w:t>
      </w:r>
    </w:p>
    <w:tbl>
      <w:tblPr>
        <w:tblStyle w:val="7"/>
        <w:tblW w:w="13940" w:type="dxa"/>
        <w:tblInd w:w="96" w:type="dxa"/>
        <w:tblLayout w:type="fixed"/>
        <w:tblCellMar>
          <w:top w:w="0" w:type="dxa"/>
          <w:left w:w="108" w:type="dxa"/>
          <w:bottom w:w="0" w:type="dxa"/>
          <w:right w:w="108" w:type="dxa"/>
        </w:tblCellMar>
      </w:tblPr>
      <w:tblGrid>
        <w:gridCol w:w="3729"/>
        <w:gridCol w:w="886"/>
        <w:gridCol w:w="1879"/>
        <w:gridCol w:w="4085"/>
        <w:gridCol w:w="686"/>
        <w:gridCol w:w="2675"/>
      </w:tblGrid>
      <w:tr>
        <w:tblPrEx>
          <w:tblCellMar>
            <w:top w:w="0" w:type="dxa"/>
            <w:left w:w="108" w:type="dxa"/>
            <w:bottom w:w="0" w:type="dxa"/>
            <w:right w:w="108" w:type="dxa"/>
          </w:tblCellMar>
        </w:tblPrEx>
        <w:trPr>
          <w:trHeight w:val="65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13940" w:type="dxa"/>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6494"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河池市农业农村局</w:t>
            </w:r>
          </w:p>
        </w:tc>
        <w:tc>
          <w:tcPr>
            <w:tcW w:w="4085"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86"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75"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64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7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6246.67</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17.54</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6.95</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26.67</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518.18</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330.39</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601.75</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4529.85</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284.42</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104.34</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6273.34</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6393.42</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120.08</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7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8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1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6393.42</w:t>
            </w:r>
          </w:p>
        </w:tc>
        <w:tc>
          <w:tcPr>
            <w:tcW w:w="40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26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6393.42</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3960" w:type="dxa"/>
        <w:tblInd w:w="96" w:type="dxa"/>
        <w:tblLayout w:type="fixed"/>
        <w:tblCellMar>
          <w:top w:w="0" w:type="dxa"/>
          <w:left w:w="108" w:type="dxa"/>
          <w:bottom w:w="0" w:type="dxa"/>
          <w:right w:w="108" w:type="dxa"/>
        </w:tblCellMar>
      </w:tblPr>
      <w:tblGrid>
        <w:gridCol w:w="1109"/>
        <w:gridCol w:w="3831"/>
        <w:gridCol w:w="1500"/>
        <w:gridCol w:w="1536"/>
        <w:gridCol w:w="1591"/>
        <w:gridCol w:w="1084"/>
        <w:gridCol w:w="1084"/>
        <w:gridCol w:w="1139"/>
        <w:gridCol w:w="1086"/>
      </w:tblGrid>
      <w:tr>
        <w:tblPrEx>
          <w:tblCellMar>
            <w:top w:w="0" w:type="dxa"/>
            <w:left w:w="108" w:type="dxa"/>
            <w:bottom w:w="0" w:type="dxa"/>
            <w:right w:w="108" w:type="dxa"/>
          </w:tblCellMar>
        </w:tblPrEx>
        <w:trPr>
          <w:trHeight w:val="716" w:hRule="atLeast"/>
        </w:trPr>
        <w:tc>
          <w:tcPr>
            <w:tcW w:w="13960" w:type="dxa"/>
            <w:gridSpan w:val="9"/>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1396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7976" w:type="dxa"/>
            <w:gridSpan w:val="4"/>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河池市农业农村局</w:t>
            </w:r>
          </w:p>
        </w:tc>
        <w:tc>
          <w:tcPr>
            <w:tcW w:w="1591"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84"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84"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5"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49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5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5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0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0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1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8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1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3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1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3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49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0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380" w:hRule="atLeast"/>
        </w:trPr>
        <w:tc>
          <w:tcPr>
            <w:tcW w:w="49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6273.34</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6246.67</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26.67</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2050803</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培训支出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17.54</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17.54</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2069999</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其他科学技术支出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448.67</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448.67</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2089999</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其他社会保障和就业支出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13.91</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13.91</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2101101</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行政单位医疗</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237.28</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237.28</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2101103</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公务员医疗补助</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93.11</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93.11</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2110399</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其他污染防治支出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599.84</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599.84</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2130101</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2503.92</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2489.43</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14.48</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2130102</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一般行政管理事务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184.00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184.00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2130104</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事业运行</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170.73</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170.73</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2130106</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科技转化与推广服务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13.00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2130108</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病虫害控制</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90.50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90.50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2130109</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农产品质量安全</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178.70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178.70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2130110</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执法监管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2130111</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统计监测与信息服务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21.09</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19.30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2130112</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行业业务管理</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55.05</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55.05</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2130119</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防灾救灾</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20.00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2130122</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农业生产发展</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120.00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2130135</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农业资源保护修复与利用</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99.75</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99.75</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2130148</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渔业发展</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284.90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284.90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2130153</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农田建设</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111.00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2130199</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其他农业农村支出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137.56</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137.56</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2130201</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27.33</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27.33</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2130301</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0.90</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0.90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2130501</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0.15</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0.15</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2130599</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其他巩固脱贫衔接乡村振兴支出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432.26</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432.26</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284.42</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284.42</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38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104.34</w:t>
            </w:r>
          </w:p>
        </w:tc>
        <w:tc>
          <w:tcPr>
            <w:tcW w:w="15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104.34</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13980" w:type="dxa"/>
        <w:tblInd w:w="96" w:type="dxa"/>
        <w:tblLayout w:type="fixed"/>
        <w:tblCellMar>
          <w:top w:w="0" w:type="dxa"/>
          <w:left w:w="108" w:type="dxa"/>
          <w:bottom w:w="0" w:type="dxa"/>
          <w:right w:w="108" w:type="dxa"/>
        </w:tblCellMar>
      </w:tblPr>
      <w:tblGrid>
        <w:gridCol w:w="1127"/>
        <w:gridCol w:w="4048"/>
        <w:gridCol w:w="1590"/>
        <w:gridCol w:w="1519"/>
        <w:gridCol w:w="1481"/>
        <w:gridCol w:w="1591"/>
        <w:gridCol w:w="1193"/>
        <w:gridCol w:w="1431"/>
      </w:tblGrid>
      <w:tr>
        <w:trPr>
          <w:trHeight w:val="534" w:hRule="atLeast"/>
        </w:trPr>
        <w:tc>
          <w:tcPr>
            <w:tcW w:w="13980"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3980"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9765" w:type="dxa"/>
            <w:gridSpan w:val="5"/>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河池市农业农村局</w:t>
            </w:r>
          </w:p>
        </w:tc>
        <w:tc>
          <w:tcPr>
            <w:tcW w:w="1591"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24"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51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4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5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1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4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1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40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1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4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3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51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5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51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6393.42</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3816.03</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2577.40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2050803</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培训支出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17.54</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17.54</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2069999</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其他科学技术支出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6.95</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6.95</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2080199</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其他人力资源和社会保障管理事务支出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55.60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55.60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2080505</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机关事业单位基本养老保险缴费支出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448.67</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448.67</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2089999</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其他社会保障和就业支出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13.91</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13.91</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2101101</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行政单位医疗</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237.28</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237.28</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2101103</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公务员医疗补助</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93.11</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93.11</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2110399</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其他污染防治支出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601.75</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601.75</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2130101</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2519.62</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2435.64</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83.98</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2130102</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一般行政管理事务</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185.50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185.50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2130104</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事业运行</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170.73</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170.73</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2130106</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科技转化与推广服务</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26.88</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26.88</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2130108</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病虫害控制</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97.61</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97.61</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2130109</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农产品质量安全</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178.70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178.70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2130110</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执法监管</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2130111</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统计监测与信息服务</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28.53</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28.53</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2130112</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行业业务管理</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55.05</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55.05</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2130119</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防灾救灾</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2130122</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农业生产发展</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120.00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120.00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2130135</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农业资源保护修复与利用</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99.75</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99.75</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2130148</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渔业发展</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284.90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284.90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2130153</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农田建设</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111.00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111.00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2130199</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其他农业农村支出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149.95</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149.95</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2130201</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27.33</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27.33</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2130301</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0.90</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0.90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2130501</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行政运行</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0.15</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0.15</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2130599</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其他巩固脱贫衔接乡村振兴支出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432.26</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432.26</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2210201</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284.42</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284.42</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1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2299999</w:t>
            </w:r>
          </w:p>
        </w:tc>
        <w:tc>
          <w:tcPr>
            <w:tcW w:w="40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104.34</w:t>
            </w:r>
          </w:p>
        </w:tc>
        <w:tc>
          <w:tcPr>
            <w:tcW w:w="15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86.34</w:t>
            </w:r>
          </w:p>
        </w:tc>
        <w:tc>
          <w:tcPr>
            <w:tcW w:w="148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18.00</w:t>
            </w:r>
          </w:p>
        </w:tc>
        <w:tc>
          <w:tcPr>
            <w:tcW w:w="15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7"/>
        <w:tblW w:w="4965" w:type="pct"/>
        <w:tblInd w:w="0" w:type="dxa"/>
        <w:tblLayout w:type="fixed"/>
        <w:tblCellMar>
          <w:top w:w="0" w:type="dxa"/>
          <w:left w:w="108" w:type="dxa"/>
          <w:bottom w:w="0" w:type="dxa"/>
          <w:right w:w="108" w:type="dxa"/>
        </w:tblCellMar>
      </w:tblPr>
      <w:tblGrid>
        <w:gridCol w:w="3193"/>
        <w:gridCol w:w="687"/>
        <w:gridCol w:w="1210"/>
        <w:gridCol w:w="3470"/>
        <w:gridCol w:w="705"/>
        <w:gridCol w:w="1121"/>
        <w:gridCol w:w="1319"/>
        <w:gridCol w:w="1120"/>
        <w:gridCol w:w="1251"/>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689"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河池市农业农村局</w:t>
            </w:r>
          </w:p>
        </w:tc>
        <w:tc>
          <w:tcPr>
            <w:tcW w:w="468"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9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44"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80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191"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11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12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5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9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3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44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11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5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4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6246.67</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17.54</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17.54</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462.58</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462.58</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330.39</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330.39</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601.75</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601.75</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4463.56</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4463.56</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284.42</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284.42</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104.34</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104.34</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6246.67</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6264.58</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6264.58</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17.92</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17.92</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13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6264.58</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9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6264.58</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6264.58</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4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5000" w:type="pct"/>
            <w:gridSpan w:val="9"/>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tbl>
      <w:tblPr>
        <w:tblStyle w:val="7"/>
        <w:tblW w:w="13980" w:type="dxa"/>
        <w:tblInd w:w="96" w:type="dxa"/>
        <w:tblLayout w:type="fixed"/>
        <w:tblCellMar>
          <w:top w:w="0" w:type="dxa"/>
          <w:left w:w="108" w:type="dxa"/>
          <w:bottom w:w="0" w:type="dxa"/>
          <w:right w:w="108" w:type="dxa"/>
        </w:tblCellMar>
      </w:tblPr>
      <w:tblGrid>
        <w:gridCol w:w="1091"/>
        <w:gridCol w:w="3994"/>
        <w:gridCol w:w="2899"/>
        <w:gridCol w:w="3107"/>
        <w:gridCol w:w="2889"/>
      </w:tblGrid>
      <w:tr>
        <w:tblPrEx>
          <w:tblCellMar>
            <w:top w:w="0" w:type="dxa"/>
            <w:left w:w="108" w:type="dxa"/>
            <w:bottom w:w="0" w:type="dxa"/>
            <w:right w:w="108" w:type="dxa"/>
          </w:tblCellMar>
        </w:tblPrEx>
        <w:trPr>
          <w:trHeight w:val="693" w:hRule="atLeast"/>
        </w:trPr>
        <w:tc>
          <w:tcPr>
            <w:tcW w:w="13980" w:type="dxa"/>
            <w:gridSpan w:val="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13980" w:type="dxa"/>
            <w:gridSpan w:val="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河池市农业农村局</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5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88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1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99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8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1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0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9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5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50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6264.58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3802.00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2462.59</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2050803</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培训支出</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17.54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17.54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2080505</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机关事业单位基本养老保险缴费支出</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448.67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448.67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2089999</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其他社会保障和就业支出</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13.91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13.91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2101101</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行政单位医疗</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237.28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237.28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2101103</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公务员医疗补助</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93.11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93.11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2110399</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其他污染防治支出</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601.75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601.75</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2130101</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行政运行</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2489.43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2421.61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67.82</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2130102</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一般行政管理事务</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184.00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184.00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2130104</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事业运行</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170.73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170.73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2130106</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科技转化与推广服务</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2130108</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病虫害控制</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97.61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97.61</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2130109</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农产品质量安全</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178.70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178.70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2130110</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执法监管</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21.00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21.00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2130111</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统计监测与信息服务</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24.95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24.95</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2130112</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行业业务管理</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55.05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55.05</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2130119</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防灾救灾</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2130122</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农业生产发展</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120.00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2130135</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农业资源保护修复与利用</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99.75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99.75</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2130148</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渔业发展</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284.90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284.90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2130153</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农田建设</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111.00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111.00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2130199</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其他农业农村支出</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140.81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140.81</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2130201</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行政运行</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27.33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27.33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2130301</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行政运行</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0.90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2130501</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行政运行</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2130599</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其他巩固脱贫衔接乡村振兴支出</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432.26</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432.26</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2210201</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住房公积金</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284.42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284.42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58" w:hRule="atLeast"/>
        </w:trPr>
        <w:tc>
          <w:tcPr>
            <w:tcW w:w="10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2299999</w:t>
            </w:r>
          </w:p>
        </w:tc>
        <w:tc>
          <w:tcPr>
            <w:tcW w:w="39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其他支出</w:t>
            </w:r>
          </w:p>
        </w:tc>
        <w:tc>
          <w:tcPr>
            <w:tcW w:w="28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104.34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86.34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18.00</w:t>
            </w:r>
          </w:p>
        </w:tc>
      </w:tr>
      <w:tr>
        <w:tblPrEx>
          <w:tblCellMar>
            <w:top w:w="0" w:type="dxa"/>
            <w:left w:w="108" w:type="dxa"/>
            <w:bottom w:w="0" w:type="dxa"/>
            <w:right w:w="108" w:type="dxa"/>
          </w:tblCellMar>
        </w:tblPrEx>
        <w:trPr>
          <w:trHeight w:val="358" w:hRule="atLeast"/>
        </w:trPr>
        <w:tc>
          <w:tcPr>
            <w:tcW w:w="13980" w:type="dxa"/>
            <w:gridSpan w:val="5"/>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892"/>
        <w:gridCol w:w="2586"/>
        <w:gridCol w:w="1106"/>
        <w:gridCol w:w="971"/>
        <w:gridCol w:w="2656"/>
        <w:gridCol w:w="1160"/>
        <w:gridCol w:w="846"/>
        <w:gridCol w:w="2856"/>
        <w:gridCol w:w="927"/>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361"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河池市农业农村局</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46"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783"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734"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8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3"/>
            <w:bookmarkStart w:id="1" w:name="OLE_LINK4"/>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3436.99</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331.60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911.52</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1.01</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476.23</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783.14</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0.10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162.29</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2.31</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448.67</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6.41</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21.80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237.28</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93.11</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13.91</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3.18</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284.42</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0.36</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26.40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0.07</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33.41</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0.62</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17.54</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6.11</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33.41</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46.77</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1.10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21.50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128.87</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73.85</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8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0"/>
          <w:bookmarkEnd w:id="1"/>
        </w:tc>
        <w:tc>
          <w:tcPr>
            <w:tcW w:w="25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3470.40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6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8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331.60</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416"/>
        <w:gridCol w:w="1982"/>
        <w:gridCol w:w="1973"/>
        <w:gridCol w:w="1653"/>
        <w:gridCol w:w="1600"/>
        <w:gridCol w:w="1680"/>
        <w:gridCol w:w="1728"/>
        <w:gridCol w:w="1948"/>
        <w:gridCol w:w="2"/>
      </w:tblGrid>
      <w:tr>
        <w:tblPrEx>
          <w:tblCellMar>
            <w:top w:w="0" w:type="dxa"/>
            <w:left w:w="108" w:type="dxa"/>
            <w:bottom w:w="0" w:type="dxa"/>
            <w:right w:w="108" w:type="dxa"/>
          </w:tblCellMar>
        </w:tblPrEx>
        <w:trPr>
          <w:gridAfter w:val="1"/>
          <w:wAfter w:w="2" w:type="dxa"/>
          <w:trHeight w:val="536"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3982"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公开08表</w:t>
            </w:r>
          </w:p>
        </w:tc>
      </w:tr>
      <w:tr>
        <w:tblPrEx>
          <w:tblCellMar>
            <w:top w:w="0" w:type="dxa"/>
            <w:left w:w="108" w:type="dxa"/>
            <w:bottom w:w="0" w:type="dxa"/>
            <w:right w:w="108" w:type="dxa"/>
          </w:tblCellMar>
        </w:tblPrEx>
        <w:trPr>
          <w:gridAfter w:val="1"/>
          <w:wAfter w:w="2" w:type="dxa"/>
          <w:trHeight w:val="268" w:hRule="atLeast"/>
        </w:trPr>
        <w:tc>
          <w:tcPr>
            <w:tcW w:w="8624"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河池市农业农村局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4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8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41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82"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ascii="宋体" w:hAnsi="宋体" w:eastAsia="宋体" w:cs="宋体"/>
                <w:color w:val="000000"/>
                <w:kern w:val="0"/>
                <w:sz w:val="22"/>
                <w:szCs w:val="22"/>
                <w:highlight w:val="none"/>
                <w:lang w:bidi="ar"/>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年度没有政府性基金预算财政拨款收入，也没有政府性基金预算财政拨款安排的支出，故本表无数据。</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7"/>
        <w:tblW w:w="13940" w:type="dxa"/>
        <w:tblInd w:w="96" w:type="dxa"/>
        <w:tblLayout w:type="fixed"/>
        <w:tblCellMar>
          <w:top w:w="0" w:type="dxa"/>
          <w:left w:w="108" w:type="dxa"/>
          <w:bottom w:w="0" w:type="dxa"/>
          <w:right w:w="108" w:type="dxa"/>
        </w:tblCellMar>
      </w:tblPr>
      <w:tblGrid>
        <w:gridCol w:w="1638"/>
        <w:gridCol w:w="3109"/>
        <w:gridCol w:w="2993"/>
        <w:gridCol w:w="3135"/>
        <w:gridCol w:w="3065"/>
      </w:tblGrid>
      <w:tr>
        <w:tblPrEx>
          <w:tblCellMar>
            <w:top w:w="0" w:type="dxa"/>
            <w:left w:w="108" w:type="dxa"/>
            <w:bottom w:w="0" w:type="dxa"/>
            <w:right w:w="108" w:type="dxa"/>
          </w:tblCellMar>
        </w:tblPrEx>
        <w:trPr>
          <w:trHeight w:val="384" w:hRule="atLeast"/>
        </w:trPr>
        <w:tc>
          <w:tcPr>
            <w:tcW w:w="13940" w:type="dxa"/>
            <w:gridSpan w:val="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13940" w:type="dxa"/>
            <w:gridSpan w:val="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公开09表</w:t>
            </w:r>
          </w:p>
        </w:tc>
      </w:tr>
      <w:tr>
        <w:tblPrEx>
          <w:tblCellMar>
            <w:top w:w="0" w:type="dxa"/>
            <w:left w:w="108" w:type="dxa"/>
            <w:bottom w:w="0" w:type="dxa"/>
            <w:right w:w="108" w:type="dxa"/>
          </w:tblCellMar>
        </w:tblPrEx>
        <w:trPr>
          <w:trHeight w:val="264" w:hRule="atLeast"/>
        </w:trPr>
        <w:tc>
          <w:tcPr>
            <w:tcW w:w="7740"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河池市农业农村局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30"/>
                <w:szCs w:val="30"/>
                <w:highlight w:val="none"/>
                <w:lang w:bidi="ar"/>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4019" w:type="dxa"/>
            <w:gridSpan w:val="1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公开07表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default" w:ascii="宋体" w:hAnsi="宋体" w:eastAsia="宋体" w:cs="宋体"/>
                <w:color w:val="000000"/>
                <w:sz w:val="20"/>
                <w:u w:color="auto"/>
              </w:rPr>
              <w:t>河池市农业农村局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54.47</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48.30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48.30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6.17</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54.47</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48.30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default"/>
                <w:highlight w:val="none"/>
              </w:rPr>
              <w:t>48.30</w:t>
            </w:r>
          </w:p>
        </w:tc>
        <w:tc>
          <w:tcPr>
            <w:tcW w:w="1073" w:type="dxa"/>
            <w:tcBorders>
              <w:top w:val="nil"/>
              <w:left w:val="nil"/>
              <w:bottom w:val="single" w:color="000000" w:sz="4" w:space="0"/>
              <w:right w:val="single" w:color="000000" w:sz="4" w:space="0"/>
            </w:tcBorders>
            <w:shd w:val="clear" w:color="auto" w:fill="auto"/>
            <w:noWrap/>
          </w:tcPr>
          <w:p>
            <w:pPr>
              <w:keepNext w:val="0"/>
              <w:keepLines w:val="0"/>
              <w:suppressLineNumbers w:val="0"/>
              <w:spacing w:before="0" w:beforeAutospacing="0" w:after="0" w:afterAutospacing="0"/>
              <w:ind w:left="0" w:right="0"/>
              <w:jc w:val="right"/>
              <w:rPr>
                <w:rFonts w:hint="default"/>
                <w:highlight w:val="none"/>
              </w:rPr>
            </w:pPr>
            <w:r>
              <w:rPr>
                <w:rFonts w:hint="eastAsia" w:ascii="宋体" w:hAnsi="宋体" w:eastAsia="宋体" w:cs="宋体"/>
                <w:color w:val="000000"/>
                <w:kern w:val="0"/>
                <w:sz w:val="22"/>
                <w:szCs w:val="22"/>
                <w:highlight w:val="none"/>
                <w:lang w:bidi="ar"/>
              </w:rPr>
              <w:t>6.17</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第三部分：</w:t>
      </w:r>
      <w:r>
        <w:rPr>
          <w:rFonts w:ascii="黑体" w:hAnsi="黑体" w:eastAsia="黑体" w:cs="黑体"/>
          <w:sz w:val="32"/>
          <w:u w:color="auto"/>
        </w:rPr>
        <w:t>河池市农业农村局</w:t>
      </w:r>
      <w:r>
        <w:rPr>
          <w:rFonts w:hint="eastAsia" w:ascii="黑体" w:hAnsi="黑体" w:eastAsia="黑体" w:cs="黑体"/>
          <w:sz w:val="32"/>
          <w:szCs w:val="32"/>
          <w:highlight w:val="none"/>
        </w:rPr>
        <w:t>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szCs w:val="32"/>
          <w:u w:color="auto"/>
        </w:rPr>
        <w:t>6393.42</w:t>
      </w:r>
      <w:r>
        <w:rPr>
          <w:rFonts w:hint="eastAsia" w:ascii="仿宋" w:hAnsi="仿宋" w:eastAsia="仿宋" w:cs="仿宋"/>
          <w:sz w:val="32"/>
          <w:szCs w:val="32"/>
          <w:highlight w:val="none"/>
        </w:rPr>
        <w:t>万元，较2021年度决算数</w:t>
      </w:r>
      <w:r>
        <w:rPr>
          <w:rFonts w:hint="eastAsia" w:ascii="仿宋" w:hAnsi="仿宋" w:eastAsia="仿宋" w:cs="仿宋"/>
          <w:sz w:val="32"/>
          <w:szCs w:val="32"/>
          <w:u w:color="auto"/>
        </w:rPr>
        <w:t>增加292.49</w:t>
      </w:r>
      <w:r>
        <w:rPr>
          <w:rFonts w:hint="eastAsia" w:ascii="仿宋" w:hAnsi="仿宋" w:eastAsia="仿宋" w:cs="仿宋"/>
          <w:sz w:val="32"/>
          <w:szCs w:val="32"/>
          <w:highlight w:val="none"/>
        </w:rPr>
        <w:t>万元，</w:t>
      </w:r>
      <w:r>
        <w:rPr>
          <w:rFonts w:hint="eastAsia" w:ascii="仿宋" w:hAnsi="仿宋" w:eastAsia="仿宋" w:cs="仿宋"/>
          <w:sz w:val="32"/>
          <w:szCs w:val="32"/>
          <w:u w:color="auto"/>
        </w:rPr>
        <w:t>增长4.79%</w:t>
      </w:r>
      <w:r>
        <w:rPr>
          <w:rFonts w:hint="eastAsia" w:ascii="仿宋" w:hAnsi="仿宋" w:eastAsia="仿宋" w:cs="仿宋"/>
          <w:sz w:val="32"/>
          <w:szCs w:val="32"/>
          <w:highlight w:val="none"/>
        </w:rPr>
        <w:t>，其中本年收入</w:t>
      </w:r>
      <w:r>
        <w:rPr>
          <w:rFonts w:hint="eastAsia" w:ascii="仿宋" w:hAnsi="仿宋" w:eastAsia="仿宋" w:cs="仿宋"/>
          <w:sz w:val="32"/>
          <w:szCs w:val="32"/>
          <w:u w:color="auto"/>
        </w:rPr>
        <w:t>6273.34</w:t>
      </w:r>
      <w:r>
        <w:rPr>
          <w:rFonts w:hint="eastAsia" w:ascii="仿宋" w:hAnsi="仿宋" w:eastAsia="仿宋" w:cs="仿宋"/>
          <w:sz w:val="32"/>
          <w:szCs w:val="32"/>
          <w:highlight w:val="none"/>
        </w:rPr>
        <w:t>万元。收入具体情况如下。</w:t>
      </w:r>
    </w:p>
    <w:p>
      <w:pPr>
        <w:widowControl/>
        <w:adjustRightInd w:val="0"/>
        <w:spacing w:line="560" w:lineRule="exact"/>
        <w:ind w:firstLine="627" w:firstLineChars="196"/>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szCs w:val="32"/>
          <w:u w:color="auto"/>
        </w:rPr>
        <w:t>6246.67</w:t>
      </w:r>
      <w:r>
        <w:rPr>
          <w:rFonts w:hint="eastAsia" w:ascii="仿宋" w:hAnsi="仿宋" w:eastAsia="仿宋" w:cs="仿宋"/>
          <w:kern w:val="2"/>
          <w:sz w:val="32"/>
          <w:szCs w:val="32"/>
          <w:highlight w:val="none"/>
          <w:lang w:val="en-US" w:eastAsia="zh-CN" w:bidi="ar"/>
        </w:rPr>
        <w:t>万元，为自治区本级财政当年拨付的资金。较2021年度决算数</w:t>
      </w:r>
      <w:r>
        <w:rPr>
          <w:rFonts w:hint="eastAsia" w:ascii="仿宋" w:hAnsi="仿宋" w:eastAsia="仿宋" w:cs="仿宋"/>
          <w:sz w:val="32"/>
          <w:szCs w:val="32"/>
          <w:u w:color="auto"/>
        </w:rPr>
        <w:t>增加2455.73</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u w:color="auto"/>
        </w:rPr>
        <w:t>增长64.78%</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主要原因：机构改革2022年从金城江区执法支队调入8人，较上年人员增加，工资、养老和医保经费较上年增加；2022年自治区转移支付项目较上年增加。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2.政府性基金预算财政拨款收入</w:t>
      </w:r>
      <w:r>
        <w:rPr>
          <w:rFonts w:hint="eastAsia" w:ascii="仿宋" w:hAnsi="仿宋" w:eastAsia="仿宋" w:cs="仿宋"/>
          <w:sz w:val="32"/>
          <w:szCs w:val="32"/>
          <w:u w:color="auto"/>
        </w:rPr>
        <w:t>0.00</w:t>
      </w:r>
      <w:r>
        <w:rPr>
          <w:rFonts w:hint="eastAsia" w:ascii="仿宋" w:hAnsi="仿宋" w:eastAsia="仿宋" w:cs="仿宋"/>
          <w:kern w:val="2"/>
          <w:sz w:val="32"/>
          <w:szCs w:val="32"/>
          <w:highlight w:val="none"/>
          <w:lang w:val="en-US" w:eastAsia="zh-CN" w:bidi="ar"/>
        </w:rPr>
        <w:t>万元，为自治区本级财政当年拨付的资金。较2021年度决算数</w:t>
      </w:r>
      <w:r>
        <w:rPr>
          <w:rFonts w:hint="eastAsia" w:ascii="仿宋" w:hAnsi="仿宋" w:eastAsia="仿宋" w:cs="仿宋"/>
          <w:sz w:val="32"/>
          <w:szCs w:val="32"/>
          <w:u w:color="auto"/>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hint="eastAsia" w:ascii="仿宋" w:hAnsi="仿宋" w:eastAsia="仿宋" w:cs="仿宋"/>
          <w:sz w:val="32"/>
          <w:szCs w:val="32"/>
          <w:u w:color="auto"/>
        </w:rPr>
        <w:t>0.00</w:t>
      </w:r>
      <w:r>
        <w:rPr>
          <w:rFonts w:hint="eastAsia" w:ascii="仿宋" w:hAnsi="仿宋" w:eastAsia="仿宋" w:cs="仿宋"/>
          <w:kern w:val="2"/>
          <w:sz w:val="32"/>
          <w:szCs w:val="32"/>
          <w:highlight w:val="none"/>
          <w:lang w:val="en-US" w:eastAsia="zh-CN" w:bidi="ar"/>
        </w:rPr>
        <w:t>万元。为河池市农业农村局本级财政当年拨付的资金。较2021年度决算数</w:t>
      </w:r>
      <w:r>
        <w:rPr>
          <w:rFonts w:hint="eastAsia" w:ascii="仿宋" w:hAnsi="仿宋" w:eastAsia="仿宋" w:cs="仿宋"/>
          <w:sz w:val="32"/>
          <w:szCs w:val="32"/>
          <w:u w:color="auto"/>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szCs w:val="32"/>
          <w:u w:color="auto"/>
        </w:rPr>
        <w:t>0.00</w:t>
      </w:r>
      <w:r>
        <w:rPr>
          <w:rFonts w:hint="eastAsia" w:ascii="仿宋" w:hAnsi="仿宋" w:eastAsia="仿宋" w:cs="仿宋"/>
          <w:kern w:val="2"/>
          <w:sz w:val="32"/>
          <w:szCs w:val="32"/>
          <w:highlight w:val="none"/>
          <w:lang w:val="en-US" w:eastAsia="zh-CN" w:bidi="ar"/>
        </w:rPr>
        <w:t> 万元，为上级部</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门当年拨付的资金。较2021年度决算数</w:t>
      </w:r>
      <w:r>
        <w:rPr>
          <w:rFonts w:hint="eastAsia" w:ascii="仿宋" w:hAnsi="仿宋" w:eastAsia="仿宋" w:cs="仿宋"/>
          <w:color w:val="000000" w:themeColor="text1"/>
          <w:sz w:val="32"/>
          <w:szCs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hint="eastAsia" w:ascii="仿宋" w:hAnsi="仿宋" w:eastAsia="仿宋" w:cs="仿宋"/>
          <w:color w:val="000000" w:themeColor="text1"/>
          <w:sz w:val="32"/>
          <w:szCs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5.事业收入</w:t>
      </w:r>
      <w:r>
        <w:rPr>
          <w:rFonts w:hint="eastAsia" w:ascii="仿宋" w:hAnsi="仿宋" w:eastAsia="仿宋" w:cs="仿宋"/>
          <w:color w:val="000000" w:themeColor="text1"/>
          <w:sz w:val="32"/>
          <w:szCs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 万元，为事业单位开展业务活动取得的收入。较2021年度决算数</w:t>
      </w:r>
      <w:r>
        <w:rPr>
          <w:rFonts w:hint="eastAsia" w:ascii="仿宋" w:hAnsi="仿宋" w:eastAsia="仿宋" w:cs="仿宋"/>
          <w:color w:val="000000" w:themeColor="text1"/>
          <w:sz w:val="32"/>
          <w:szCs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hint="eastAsia" w:ascii="仿宋" w:hAnsi="仿宋" w:eastAsia="仿宋" w:cs="仿宋"/>
          <w:color w:val="000000" w:themeColor="text1"/>
          <w:sz w:val="32"/>
          <w:szCs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6.经营收入0.00万,为事业单位在业务活动之外开</w:t>
      </w:r>
      <w:r>
        <w:rPr>
          <w:rFonts w:hint="eastAsia" w:ascii="仿宋" w:hAnsi="仿宋" w:eastAsia="仿宋" w:cs="仿宋"/>
          <w:kern w:val="2"/>
          <w:sz w:val="32"/>
          <w:szCs w:val="32"/>
          <w:highlight w:val="none"/>
          <w:lang w:val="en-US" w:eastAsia="zh-CN" w:bidi="ar"/>
        </w:rPr>
        <w:t>展非独立核算经营活动取得的收入。较2021年度决算数</w:t>
      </w:r>
      <w:r>
        <w:rPr>
          <w:rFonts w:hint="eastAsia" w:ascii="仿宋" w:hAnsi="仿宋" w:eastAsia="仿宋" w:cs="仿宋"/>
          <w:sz w:val="32"/>
          <w:szCs w:val="32"/>
          <w:u w:color="auto"/>
        </w:rPr>
        <w:t>增加</w:t>
      </w:r>
      <w:r>
        <w:rPr>
          <w:rFonts w:hint="eastAsia" w:ascii="仿宋" w:hAnsi="仿宋" w:eastAsia="仿宋" w:cs="仿宋"/>
          <w:color w:val="000000" w:themeColor="text1"/>
          <w:sz w:val="32"/>
          <w:szCs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hint="eastAsia" w:ascii="仿宋" w:hAnsi="仿宋" w:eastAsia="仿宋" w:cs="仿宋"/>
          <w:color w:val="000000" w:themeColor="text1"/>
          <w:sz w:val="32"/>
          <w:szCs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7.附属单位上缴收入</w:t>
      </w:r>
      <w:r>
        <w:rPr>
          <w:rFonts w:hint="eastAsia" w:ascii="仿宋" w:hAnsi="仿宋" w:eastAsia="仿宋" w:cs="仿宋"/>
          <w:color w:val="000000" w:themeColor="text1"/>
          <w:sz w:val="32"/>
          <w:szCs w:val="32"/>
          <w:u w:color="auto"/>
          <w14:textFill>
            <w14:solidFill>
              <w14:schemeClr w14:val="tx1"/>
            </w14:solidFill>
          </w14:textFill>
        </w:rPr>
        <w:t>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 万元。较2021年度决算数</w:t>
      </w:r>
      <w:r>
        <w:rPr>
          <w:rFonts w:hint="eastAsia" w:ascii="仿宋" w:hAnsi="仿宋" w:eastAsia="仿宋" w:cs="仿宋"/>
          <w:color w:val="000000" w:themeColor="text1"/>
          <w:sz w:val="32"/>
          <w:szCs w:val="32"/>
          <w:u w:color="auto"/>
          <w14:textFill>
            <w14:solidFill>
              <w14:schemeClr w14:val="tx1"/>
            </w14:solidFill>
          </w14:textFill>
        </w:rPr>
        <w:t>增加0.00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万元，</w:t>
      </w:r>
      <w:r>
        <w:rPr>
          <w:rFonts w:hint="eastAsia" w:ascii="仿宋" w:hAnsi="仿宋" w:eastAsia="仿宋" w:cs="仿宋"/>
          <w:color w:val="000000" w:themeColor="text1"/>
          <w:sz w:val="32"/>
          <w:szCs w:val="32"/>
          <w:u w:color="auto"/>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szCs w:val="32"/>
          <w:u w:color="auto"/>
        </w:rPr>
        <w:t>26.67</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万元,为预算单位在“财政拨款收入”“事业收入”“经营收入”之外取得的收入。较2021年度决算数</w:t>
      </w:r>
      <w:r>
        <w:rPr>
          <w:rFonts w:hint="eastAsia" w:ascii="仿宋" w:hAnsi="仿宋" w:eastAsia="仿宋" w:cs="仿宋"/>
          <w:sz w:val="32"/>
          <w:szCs w:val="32"/>
          <w:u w:color="auto"/>
        </w:rPr>
        <w:t>减少18.90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u w:color="auto"/>
        </w:rPr>
        <w:t>下降41.47%</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val="en-US"/>
          <w14:textFill>
            <w14:solidFill>
              <w14:schemeClr w14:val="tx1"/>
            </w14:solidFill>
          </w14:textFill>
        </w:rPr>
        <w:t>自治区的直拨经费减少</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其他项目收入</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减少</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kern w:val="2"/>
          <w:sz w:val="32"/>
          <w:szCs w:val="32"/>
          <w:highlight w:val="none"/>
          <w:lang w:val="en-US" w:eastAsia="zh-CN" w:bidi="ar"/>
        </w:rPr>
        <w:t>9.使用非财政拨款结余</w:t>
      </w:r>
      <w:r>
        <w:rPr>
          <w:rFonts w:hint="eastAsia" w:ascii="仿宋" w:hAnsi="仿宋" w:eastAsia="仿宋" w:cs="仿宋"/>
          <w:sz w:val="32"/>
          <w:szCs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万元,主要是所属事业单位在当年的“财政拨款收入”“事业收入”“经营收入”及“其他收入”不能保证其支出的情况下，使用以前年度积累的非财政拨款结余弥补本年度收支缺口的资金。较2021年度决算数</w:t>
      </w:r>
      <w:r>
        <w:rPr>
          <w:rFonts w:hint="eastAsia" w:ascii="仿宋" w:hAnsi="仿宋" w:eastAsia="仿宋" w:cs="仿宋"/>
          <w:sz w:val="32"/>
          <w:szCs w:val="32"/>
          <w:u w:color="auto"/>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u w:color="auto"/>
        </w:rPr>
        <w:t>增长</w:t>
      </w:r>
      <w:r>
        <w:rPr>
          <w:rFonts w:hint="eastAsia" w:ascii="仿宋" w:hAnsi="仿宋" w:eastAsia="仿宋" w:cs="仿宋"/>
          <w:color w:val="000000" w:themeColor="text1"/>
          <w:sz w:val="32"/>
          <w:szCs w:val="32"/>
          <w:u w:color="auto"/>
          <w14:textFill>
            <w14:solidFill>
              <w14:schemeClr w14:val="tx1"/>
            </w14:solidFill>
          </w14:textFill>
        </w:rPr>
        <w:t>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szCs w:val="32"/>
          <w:u w:color="auto"/>
        </w:rPr>
        <w:t>120.08</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万元，为以前年度支出预算因客观条件变化未执行完毕、结转到本年度按有关规定继续使用的资金。较2021年度决算数</w:t>
      </w:r>
      <w:r>
        <w:rPr>
          <w:rFonts w:hint="eastAsia" w:ascii="仿宋" w:hAnsi="仿宋" w:eastAsia="仿宋" w:cs="仿宋"/>
          <w:sz w:val="32"/>
          <w:szCs w:val="32"/>
          <w:u w:color="auto"/>
        </w:rPr>
        <w:t>减少2144.34</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szCs w:val="32"/>
          <w:u w:color="auto"/>
        </w:rPr>
        <w:t>下降94.70%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主要原因：部分项目已在本年执行完毕，不需要结转至下年继续执行。</w:t>
      </w:r>
    </w:p>
    <w:p>
      <w:pPr>
        <w:pStyle w:val="4"/>
        <w:rPr>
          <w:rFonts w:hint="eastAsia" w:ascii="仿宋_GB2312" w:hAnsi="仿宋_GB2312" w:eastAsia="仿宋_GB2312" w:cs="仿宋_GB2312"/>
          <w:sz w:val="32"/>
          <w:szCs w:val="32"/>
          <w:lang w:val="en-US"/>
        </w:rPr>
      </w:pP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（二）本部门2022年度总支出</w:t>
      </w:r>
      <w:r>
        <w:rPr>
          <w:rFonts w:hint="eastAsia" w:ascii="仿宋" w:hAnsi="仿宋" w:eastAsia="仿宋" w:cs="仿宋"/>
          <w:color w:val="000000" w:themeColor="text1"/>
          <w:sz w:val="32"/>
          <w:szCs w:val="32"/>
          <w:u w:color="auto"/>
          <w14:textFill>
            <w14:solidFill>
              <w14:schemeClr w14:val="tx1"/>
            </w14:solidFill>
          </w14:textFill>
        </w:rPr>
        <w:t>6393.42</w:t>
      </w:r>
      <w:r>
        <w:rPr>
          <w:rFonts w:hint="eastAsia" w:ascii="仿宋" w:hAnsi="仿宋" w:eastAsia="仿宋" w:cs="仿宋"/>
          <w:color w:val="000000" w:themeColor="text1"/>
          <w:sz w:val="32"/>
          <w:szCs w:val="32"/>
          <w:highlight w:val="none"/>
          <w14:textFill>
            <w14:solidFill>
              <w14:schemeClr w14:val="tx1"/>
            </w14:solidFill>
          </w14:textFill>
        </w:rPr>
        <w:t>万元，其中本年支出</w:t>
      </w:r>
      <w:r>
        <w:rPr>
          <w:rFonts w:hint="eastAsia" w:ascii="仿宋" w:hAnsi="仿宋" w:eastAsia="仿宋" w:cs="仿宋"/>
          <w:color w:val="000000" w:themeColor="text1"/>
          <w:sz w:val="32"/>
          <w:szCs w:val="32"/>
          <w:u w:color="auto"/>
          <w14:textFill>
            <w14:solidFill>
              <w14:schemeClr w14:val="tx1"/>
            </w14:solidFill>
          </w14:textFill>
        </w:rPr>
        <w:t>6393.42</w:t>
      </w:r>
      <w:r>
        <w:rPr>
          <w:rFonts w:hint="eastAsia" w:ascii="仿宋" w:hAnsi="仿宋" w:eastAsia="仿宋" w:cs="仿宋"/>
          <w:color w:val="000000" w:themeColor="text1"/>
          <w:sz w:val="32"/>
          <w:szCs w:val="32"/>
          <w:highlight w:val="none"/>
          <w14:textFill>
            <w14:solidFill>
              <w14:schemeClr w14:val="tx1"/>
            </w14:solidFill>
          </w14:textFill>
        </w:rPr>
        <w:t>万元，较2021年度决算数</w:t>
      </w:r>
      <w:r>
        <w:rPr>
          <w:rFonts w:hint="eastAsia" w:ascii="仿宋" w:hAnsi="仿宋" w:eastAsia="仿宋" w:cs="仿宋"/>
          <w:color w:val="000000" w:themeColor="text1"/>
          <w:sz w:val="32"/>
          <w:szCs w:val="32"/>
          <w:u w:color="auto"/>
          <w14:textFill>
            <w14:solidFill>
              <w14:schemeClr w14:val="tx1"/>
            </w14:solidFill>
          </w14:textFill>
        </w:rPr>
        <w:t>增加292.49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u w:color="auto"/>
          <w14:textFill>
            <w14:solidFill>
              <w14:schemeClr w14:val="tx1"/>
            </w14:solidFill>
          </w14:textFill>
        </w:rPr>
        <w:t>增长4.79%</w:t>
      </w:r>
      <w:r>
        <w:rPr>
          <w:rFonts w:hint="eastAsia" w:ascii="仿宋" w:hAnsi="仿宋" w:eastAsia="仿宋" w:cs="仿宋"/>
          <w:color w:val="000000" w:themeColor="text1"/>
          <w:sz w:val="32"/>
          <w:szCs w:val="32"/>
          <w:highlight w:val="none"/>
          <w14:textFill>
            <w14:solidFill>
              <w14:schemeClr w14:val="tx1"/>
            </w14:solidFill>
          </w14:textFill>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w:t>
      </w:r>
      <w:r>
        <w:rPr>
          <w:rFonts w:hint="eastAsia" w:ascii="仿宋" w:hAnsi="仿宋" w:eastAsia="仿宋" w:cs="仿宋"/>
          <w:color w:val="000000" w:themeColor="text1"/>
          <w:sz w:val="32"/>
          <w:szCs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教育支出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 xml:space="preserve">205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bidi="ar"/>
          <w14:textFill>
            <w14:solidFill>
              <w14:schemeClr w14:val="tx1"/>
            </w14:solidFill>
          </w14:textFill>
        </w:rPr>
        <w:t>17.54</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在职领导干部培训支出</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增加7.64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增长77.17%</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主要原因是：培训经费是按工资总额核定，</w:t>
      </w:r>
      <w:r>
        <w:rPr>
          <w:rFonts w:hint="eastAsia" w:ascii="仿宋" w:hAnsi="仿宋" w:eastAsia="仿宋" w:cs="仿宋"/>
          <w:color w:val="000000" w:themeColor="text1"/>
          <w:kern w:val="0"/>
          <w:sz w:val="32"/>
          <w:szCs w:val="32"/>
          <w:shd w:val="clear" w:color="auto" w:fill="FFFFFF"/>
          <w14:textFill>
            <w14:solidFill>
              <w14:schemeClr w14:val="tx1"/>
            </w14:solidFill>
          </w14:textFill>
        </w:rPr>
        <w:t>人员增加，</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工资总额增加，故</w:t>
      </w:r>
      <w:r>
        <w:rPr>
          <w:rFonts w:hint="eastAsia" w:ascii="仿宋" w:hAnsi="仿宋" w:eastAsia="仿宋" w:cs="仿宋"/>
          <w:color w:val="000000" w:themeColor="text1"/>
          <w:kern w:val="0"/>
          <w:sz w:val="32"/>
          <w:szCs w:val="32"/>
          <w:shd w:val="clear" w:color="auto" w:fill="FFFFFF"/>
          <w14:textFill>
            <w14:solidFill>
              <w14:schemeClr w14:val="tx1"/>
            </w14:solidFill>
          </w14:textFill>
        </w:rPr>
        <w:t>培训经费增加</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科学技术支出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 xml:space="preserve">206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bidi="ar"/>
          <w14:textFill>
            <w14:solidFill>
              <w14:schemeClr w14:val="tx1"/>
            </w14:solidFill>
          </w14:textFill>
        </w:rPr>
        <w:t>6.95</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项目支出</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减少2.59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下降27.15%</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t>三区科技人才经费</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减少</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3</w:t>
      </w:r>
      <w:r>
        <w:rPr>
          <w:rFonts w:hint="eastAsia" w:ascii="仿宋" w:hAnsi="仿宋" w:eastAsia="仿宋" w:cs="仿宋"/>
          <w:color w:val="000000" w:themeColor="text1"/>
          <w:sz w:val="32"/>
          <w:szCs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社会保障和就业支出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 xml:space="preserve">208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bidi="ar"/>
          <w14:textFill>
            <w14:solidFill>
              <w14:schemeClr w14:val="tx1"/>
            </w14:solidFill>
          </w14:textFill>
        </w:rPr>
        <w:t>518.18</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机关事业单位人员基本养老保险缴费支</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出</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增加255.29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增长97.11%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主要原因是：财政追加</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2021年</w:t>
      </w:r>
      <w:r>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t>机关事业单位人员基本养老保险缴费</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数；</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机构改革2022年从金城江区执法支队调入8人，较上年人员增加，养老经费较上年增加。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w:t>
      </w:r>
      <w:r>
        <w:rPr>
          <w:rFonts w:hint="eastAsia" w:ascii="仿宋" w:hAnsi="仿宋" w:eastAsia="仿宋" w:cs="仿宋"/>
          <w:color w:val="000000" w:themeColor="text1"/>
          <w:sz w:val="32"/>
          <w:szCs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卫生健康支出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 xml:space="preserve">210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bidi="ar"/>
          <w14:textFill>
            <w14:solidFill>
              <w14:schemeClr w14:val="tx1"/>
            </w14:solidFill>
          </w14:textFill>
        </w:rPr>
        <w:t>330.39</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职工医疗保险保类支出</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增加146.41</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增长79.58%</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主要原因是：机构改革2022年从金城江区执法支队调入8人，较上年人员增加，医疗保险经费较上年增加，财政追加</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2021年</w:t>
      </w:r>
      <w:r>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t>机关事业单位人员</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医疗</w:t>
      </w:r>
      <w:r>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t>保险缴费</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数</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w:t>
      </w:r>
      <w:r>
        <w:rPr>
          <w:rFonts w:hint="eastAsia" w:ascii="仿宋" w:hAnsi="仿宋" w:eastAsia="仿宋" w:cs="仿宋"/>
          <w:color w:val="000000" w:themeColor="text1"/>
          <w:sz w:val="32"/>
          <w:szCs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节能环保支出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 xml:space="preserve">211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bidi="ar"/>
          <w14:textFill>
            <w14:solidFill>
              <w14:schemeClr w14:val="tx1"/>
            </w14:solidFill>
          </w14:textFill>
        </w:rPr>
        <w:t>601.75</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t>耕地土壤环境质量类别补助</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减少1331.75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下降68.88%</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t>农用地安全利用任务实施补助项目方面的支出</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减少</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6</w:t>
      </w:r>
      <w:r>
        <w:rPr>
          <w:rFonts w:hint="eastAsia" w:ascii="仿宋" w:hAnsi="仿宋" w:eastAsia="仿宋" w:cs="仿宋"/>
          <w:color w:val="000000" w:themeColor="text1"/>
          <w:sz w:val="32"/>
          <w:szCs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农林水支出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 xml:space="preserve">213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bidi="ar"/>
          <w14:textFill>
            <w14:solidFill>
              <w14:schemeClr w14:val="tx1"/>
            </w14:solidFill>
          </w14:textFill>
        </w:rPr>
        <w:t>4529.85</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工资福利支出、农业项目支出</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增加1182.15</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增长35.31%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0"/>
          <w:sz w:val="32"/>
          <w:szCs w:val="32"/>
          <w:shd w:val="clear" w:color="auto" w:fill="FFFFFF"/>
          <w14:textFill>
            <w14:solidFill>
              <w14:schemeClr w14:val="tx1"/>
            </w14:solidFill>
          </w14:textFill>
        </w:rPr>
        <w:t>人员增加，支出金额增加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7</w:t>
      </w:r>
      <w:r>
        <w:rPr>
          <w:rFonts w:hint="eastAsia" w:ascii="仿宋" w:hAnsi="仿宋" w:eastAsia="仿宋" w:cs="仿宋"/>
          <w:color w:val="000000" w:themeColor="text1"/>
          <w:sz w:val="32"/>
          <w:szCs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住房保障支出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 xml:space="preserve">221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bidi="ar"/>
          <w14:textFill>
            <w14:solidFill>
              <w14:schemeClr w14:val="tx1"/>
            </w14:solidFill>
          </w14:textFill>
        </w:rPr>
        <w:t>284.42</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按照国家政策规定向职工发放的住房公积金、提租补贴、购房补贴等住房改革方面的支出</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增加49.01</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增长20.82%</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0"/>
          <w:sz w:val="32"/>
          <w:szCs w:val="32"/>
          <w:shd w:val="clear" w:color="auto" w:fill="FFFFFF"/>
          <w14:textFill>
            <w14:solidFill>
              <w14:schemeClr w14:val="tx1"/>
            </w14:solidFill>
          </w14:textFill>
        </w:rPr>
        <w:t>人员增加，住房公积金支出金额增加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8</w:t>
      </w:r>
      <w:r>
        <w:rPr>
          <w:rFonts w:hint="eastAsia" w:ascii="仿宋" w:hAnsi="仿宋" w:eastAsia="仿宋" w:cs="仿宋"/>
          <w:color w:val="000000" w:themeColor="text1"/>
          <w:sz w:val="32"/>
          <w:szCs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其他支出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 xml:space="preserve">229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bidi="ar"/>
          <w14:textFill>
            <w14:solidFill>
              <w14:schemeClr w14:val="tx1"/>
            </w14:solidFill>
          </w14:textFill>
        </w:rPr>
        <w:t>104.34</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较2021年度决算数</w:t>
      </w:r>
      <w:r>
        <w:rPr>
          <w:rFonts w:hint="eastAsia" w:ascii="仿宋" w:hAnsi="仿宋" w:eastAsia="仿宋" w:cs="仿宋"/>
          <w:color w:val="000000" w:themeColor="text1"/>
          <w:sz w:val="32"/>
          <w:szCs w:val="32"/>
          <w:highlight w:val="none"/>
          <w:lang w:bidi="ar"/>
          <w14:textFill>
            <w14:solidFill>
              <w14:schemeClr w14:val="tx1"/>
            </w14:solidFill>
          </w14:textFill>
        </w:rPr>
        <w:t>增加103.34</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bidi="ar"/>
          <w14:textFill>
            <w14:solidFill>
              <w14:schemeClr w14:val="tx1"/>
            </w14:solidFill>
          </w14:textFill>
        </w:rPr>
        <w:t>增长10334.00%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主要原因是：2022年度增加人才引进生活补贴支出12.91万元，退回2020年市级特聘专家经费46.8万元。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eastAsia="zh-CN" w:bidi="ar"/>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结余分配</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0.00</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万元，为事业单位按规定提取的专用结余、缴纳所得税和转入非财政拨款结余等。较202</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年决算</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0.00</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万元</w:t>
      </w:r>
      <w:r>
        <w:rPr>
          <w:rFonts w:hint="eastAsia" w:ascii="仿宋" w:hAnsi="仿宋" w:eastAsia="仿宋" w:cs="仿宋"/>
          <w:i w:val="0"/>
          <w:iCs w:val="0"/>
          <w:caps w:val="0"/>
          <w:color w:val="000000" w:themeColor="text1"/>
          <w:spacing w:val="0"/>
          <w:sz w:val="32"/>
          <w:szCs w:val="32"/>
          <w:highlight w:val="none"/>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增加0.00</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万元，</w:t>
      </w:r>
      <w:r>
        <w:rPr>
          <w:rFonts w:hint="eastAsia" w:ascii="仿宋" w:hAnsi="仿宋" w:eastAsia="仿宋" w:cs="仿宋"/>
          <w:color w:val="000000" w:themeColor="text1"/>
          <w:sz w:val="32"/>
          <w:szCs w:val="32"/>
          <w:highlight w:val="none"/>
          <w:shd w:val="clear" w:color="auto" w:fill="FFFFFF"/>
          <w14:textFill>
            <w14:solidFill>
              <w14:schemeClr w14:val="tx1"/>
            </w14:solidFill>
          </w14:textFill>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年末结转和结余</w:t>
      </w:r>
      <w:r>
        <w:rPr>
          <w:rFonts w:hint="eastAsia" w:ascii="仿宋" w:hAnsi="仿宋" w:eastAsia="仿宋" w:cs="仿宋"/>
          <w:color w:val="000000" w:themeColor="text1"/>
          <w:sz w:val="32"/>
          <w:szCs w:val="32"/>
          <w:u w:color="auto"/>
          <w14:textFill>
            <w14:solidFill>
              <w14:schemeClr w14:val="tx1"/>
            </w14:solidFill>
          </w14:textFill>
        </w:rPr>
        <w:t>0.00</w:t>
      </w:r>
      <w:r>
        <w:rPr>
          <w:rFonts w:hint="eastAsia" w:ascii="仿宋" w:hAnsi="仿宋" w:eastAsia="仿宋" w:cs="仿宋"/>
          <w:color w:val="000000" w:themeColor="text1"/>
          <w:sz w:val="32"/>
          <w:szCs w:val="32"/>
          <w:highlight w:val="none"/>
          <w14:textFill>
            <w14:solidFill>
              <w14:schemeClr w14:val="tx1"/>
            </w14:solidFill>
          </w14:textFill>
        </w:rPr>
        <w:t>万元，为本年度或以前年度预算安排、因客观条件发生变化无法按原计划实施，需要延迟到以后年度按有关规定继续使用的资金。较2021年度决算数</w:t>
      </w:r>
      <w:r>
        <w:rPr>
          <w:rFonts w:hint="eastAsia" w:ascii="仿宋" w:hAnsi="仿宋" w:eastAsia="仿宋" w:cs="仿宋"/>
          <w:color w:val="000000" w:themeColor="text1"/>
          <w:sz w:val="32"/>
          <w:szCs w:val="32"/>
          <w:u w:color="auto"/>
          <w14:textFill>
            <w14:solidFill>
              <w14:schemeClr w14:val="tx1"/>
            </w14:solidFill>
          </w14:textFill>
        </w:rPr>
        <w:t>减少117.01</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u w:color="auto"/>
          <w14:textFill>
            <w14:solidFill>
              <w14:schemeClr w14:val="tx1"/>
            </w14:solidFill>
          </w14:textFill>
        </w:rPr>
        <w:t>下降100.00%</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主要原因是：市级财政将未支出完的项目指标全部收回，所以年末结转结余是0。</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5715" b="571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河池市农业农村局2022年度一般公共预算财政拨款支出</w:t>
      </w:r>
      <w:r>
        <w:rPr>
          <w:rFonts w:hint="eastAsia" w:ascii="仿宋" w:hAnsi="仿宋" w:eastAsia="仿宋" w:cs="仿宋"/>
          <w:sz w:val="32"/>
          <w:u w:color="auto"/>
        </w:rPr>
        <w:t>6264.58</w:t>
      </w:r>
      <w:r>
        <w:rPr>
          <w:rFonts w:hint="eastAsia" w:ascii="仿宋" w:hAnsi="仿宋" w:eastAsia="仿宋" w:cs="仿宋"/>
          <w:sz w:val="32"/>
          <w:szCs w:val="32"/>
          <w:highlight w:val="none"/>
        </w:rPr>
        <w:t>万元，较2021年度决算数</w:t>
      </w:r>
      <w:r>
        <w:rPr>
          <w:rFonts w:hint="eastAsia" w:ascii="仿宋" w:hAnsi="仿宋" w:eastAsia="仿宋" w:cs="仿宋"/>
          <w:sz w:val="32"/>
          <w:u w:color="auto"/>
        </w:rPr>
        <w:t>增加342.21</w:t>
      </w:r>
      <w:r>
        <w:rPr>
          <w:rFonts w:hint="eastAsia" w:ascii="仿宋" w:hAnsi="仿宋" w:eastAsia="仿宋" w:cs="仿宋"/>
          <w:sz w:val="32"/>
          <w:szCs w:val="32"/>
          <w:highlight w:val="none"/>
        </w:rPr>
        <w:t>万元，</w:t>
      </w:r>
      <w:r>
        <w:rPr>
          <w:rFonts w:hint="eastAsia" w:ascii="仿宋" w:hAnsi="仿宋" w:eastAsia="仿宋" w:cs="仿宋"/>
          <w:sz w:val="32"/>
          <w:u w:color="auto"/>
        </w:rPr>
        <w:t>增长5.78%</w:t>
      </w:r>
      <w:r>
        <w:rPr>
          <w:rFonts w:hint="eastAsia" w:ascii="仿宋" w:hAnsi="仿宋" w:eastAsia="仿宋" w:cs="仿宋"/>
          <w:sz w:val="32"/>
          <w:szCs w:val="32"/>
          <w:highlight w:val="none"/>
        </w:rPr>
        <w:t>。其中：基本支出</w:t>
      </w:r>
      <w:r>
        <w:rPr>
          <w:rFonts w:hint="eastAsia" w:ascii="仿宋" w:hAnsi="仿宋" w:eastAsia="仿宋" w:cs="仿宋"/>
          <w:sz w:val="32"/>
          <w:u w:color="auto"/>
        </w:rPr>
        <w:t>3802.00</w:t>
      </w:r>
      <w:r>
        <w:rPr>
          <w:rFonts w:hint="eastAsia" w:ascii="仿宋" w:hAnsi="仿宋" w:eastAsia="仿宋" w:cs="仿宋"/>
          <w:sz w:val="32"/>
          <w:szCs w:val="32"/>
          <w:highlight w:val="none"/>
        </w:rPr>
        <w:t>万元，项目支出</w:t>
      </w:r>
      <w:r>
        <w:rPr>
          <w:rFonts w:hint="eastAsia" w:ascii="仿宋" w:hAnsi="仿宋" w:eastAsia="仿宋" w:cs="仿宋"/>
          <w:sz w:val="32"/>
          <w:u w:color="auto"/>
        </w:rPr>
        <w:t>2462.59</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河池市农业农村局2022 年度一般公共预算财政拨款支出年初预算为</w:t>
      </w:r>
      <w:r>
        <w:rPr>
          <w:rFonts w:hint="eastAsia" w:ascii="仿宋" w:hAnsi="仿宋" w:eastAsia="仿宋" w:cs="仿宋"/>
          <w:sz w:val="32"/>
          <w:u w:color="auto"/>
        </w:rPr>
        <w:t>4079.</w:t>
      </w:r>
      <w:r>
        <w:rPr>
          <w:rFonts w:hint="eastAsia" w:ascii="仿宋" w:hAnsi="仿宋" w:eastAsia="仿宋" w:cs="仿宋"/>
          <w:sz w:val="32"/>
          <w:u w:color="auto"/>
          <w:lang w:val="en-US" w:eastAsia="zh-CN"/>
        </w:rPr>
        <w:t>79</w:t>
      </w:r>
      <w:bookmarkStart w:id="4" w:name="_GoBack"/>
      <w:bookmarkEnd w:id="4"/>
      <w:r>
        <w:rPr>
          <w:rFonts w:hint="eastAsia" w:ascii="仿宋" w:hAnsi="仿宋" w:eastAsia="仿宋" w:cs="仿宋"/>
          <w:sz w:val="32"/>
          <w:szCs w:val="32"/>
          <w:highlight w:val="none"/>
        </w:rPr>
        <w:t>万元，支出决算为</w:t>
      </w:r>
      <w:r>
        <w:rPr>
          <w:rFonts w:hint="eastAsia" w:ascii="仿宋" w:hAnsi="仿宋" w:eastAsia="仿宋" w:cs="仿宋"/>
          <w:sz w:val="32"/>
          <w:u w:color="auto"/>
        </w:rPr>
        <w:t>6264.58</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rPr>
        <w:t>153.55%</w:t>
      </w:r>
      <w:r>
        <w:rPr>
          <w:rFonts w:hint="eastAsia" w:ascii="仿宋" w:hAnsi="仿宋" w:eastAsia="仿宋" w:cs="仿宋"/>
          <w:sz w:val="32"/>
          <w:szCs w:val="32"/>
          <w:highlight w:val="none"/>
        </w:rPr>
        <w:t>。</w:t>
      </w:r>
      <w:bookmarkStart w:id="3" w:name="OLE_LINK2"/>
      <w:bookmarkEnd w:id="3"/>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教育支出</w:t>
      </w:r>
      <w:r>
        <w:rPr>
          <w:rFonts w:hint="eastAsia" w:ascii="仿宋" w:hAnsi="仿宋" w:eastAsia="仿宋" w:cs="仿宋"/>
          <w:color w:val="000000" w:themeColor="text1"/>
          <w:sz w:val="32"/>
          <w:u w:color="auto"/>
          <w14:textFill>
            <w14:solidFill>
              <w14:schemeClr w14:val="tx1"/>
            </w14:solidFill>
          </w14:textFill>
        </w:rPr>
        <w:t>（205</w:t>
      </w:r>
      <w:r>
        <w:rPr>
          <w:rFonts w:hint="eastAsia" w:ascii="仿宋" w:hAnsi="仿宋" w:eastAsia="仿宋" w:cs="仿宋"/>
          <w:color w:val="000000" w:themeColor="text1"/>
          <w:sz w:val="32"/>
          <w:szCs w:val="32"/>
          <w:highlight w:val="none"/>
          <w14:textFill>
            <w14:solidFill>
              <w14:schemeClr w14:val="tx1"/>
            </w14:solidFill>
          </w14:textFill>
        </w:rPr>
        <w:t>类）年初预算为35.08万元，支出决算为17.54万元，完成年初预算的50.00%。预决算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培训年初预算经费50%划拨给党校</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支出具体情况如下</w:t>
      </w:r>
      <w:r>
        <w:rPr>
          <w:rFonts w:hint="eastAsia" w:ascii="仿宋" w:hAnsi="仿宋" w:eastAsia="仿宋" w:cs="仿宋"/>
          <w:color w:val="000000" w:themeColor="text1"/>
          <w:sz w:val="32"/>
          <w:szCs w:val="32"/>
          <w:highlight w:val="none"/>
          <w14:textFill>
            <w14:solidFill>
              <w14:schemeClr w14:val="tx1"/>
            </w14:solidFill>
          </w14:textFill>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2050803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培训支出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17.54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在职领导干部培训支出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培训年初预算经费50%划拨给党校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17.54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在职领导干部培训支出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培训年初预算经费50%划拨给党校</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社会保障和就业支出</w:t>
      </w:r>
      <w:r>
        <w:rPr>
          <w:rFonts w:hint="eastAsia" w:ascii="仿宋" w:hAnsi="仿宋" w:eastAsia="仿宋" w:cs="仿宋"/>
          <w:sz w:val="32"/>
          <w:u w:color="auto"/>
        </w:rPr>
        <w:t>（208</w:t>
      </w:r>
      <w:r>
        <w:rPr>
          <w:rFonts w:hint="eastAsia" w:ascii="仿宋" w:hAnsi="仿宋" w:eastAsia="仿宋" w:cs="仿宋"/>
          <w:sz w:val="32"/>
          <w:szCs w:val="32"/>
          <w:highlight w:val="none"/>
        </w:rPr>
        <w:t>类）年初预算为386.06万元，支出决算为462.58万元，完成年初预算的119.82%。</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财政追加</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2021年</w:t>
      </w:r>
      <w:r>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t>机关事业单位人员基本养老保险缴费</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数；</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机构改革2022年从金城江区执法支队调入8人，较上年人员增加，养老经费较上年增加</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374.18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448.67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119.91%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color="auto" w:fill="FFFFFF"/>
                <w14:textFill>
                  <w14:solidFill>
                    <w14:schemeClr w14:val="tx1"/>
                  </w14:solidFill>
                </w14:textFill>
              </w:rPr>
              <w:t>机关事业单位人员基本养老保险缴费支出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lang w:val="en-US" w:eastAsia="zh-CN" w:bidi="ar"/>
                <w14:textFill>
                  <w14:solidFill>
                    <w14:schemeClr w14:val="tx1"/>
                  </w14:solidFill>
                </w14:textFill>
              </w:rPr>
              <w:t>财政追加</w:t>
            </w:r>
            <w:r>
              <w:rPr>
                <w:rFonts w:hint="eastAsia" w:ascii="仿宋_GB2312" w:hAnsi="仿宋_GB2312" w:eastAsia="仿宋_GB2312" w:cs="仿宋_GB2312"/>
                <w:color w:val="000000" w:themeColor="text1"/>
                <w:kern w:val="0"/>
                <w:sz w:val="21"/>
                <w:szCs w:val="21"/>
                <w:highlight w:val="none"/>
                <w:shd w:val="clear" w:color="auto" w:fill="FFFFFF"/>
                <w:lang w:val="en-US" w:eastAsia="zh-CN"/>
                <w14:textFill>
                  <w14:solidFill>
                    <w14:schemeClr w14:val="tx1"/>
                  </w14:solidFill>
                </w14:textFill>
              </w:rPr>
              <w:t>2021年</w:t>
            </w:r>
            <w:r>
              <w:rPr>
                <w:rFonts w:hint="eastAsia" w:ascii="仿宋_GB2312" w:hAnsi="仿宋_GB2312" w:eastAsia="仿宋_GB2312" w:cs="仿宋_GB2312"/>
                <w:color w:val="000000" w:themeColor="text1"/>
                <w:kern w:val="0"/>
                <w:sz w:val="21"/>
                <w:szCs w:val="21"/>
                <w:highlight w:val="none"/>
                <w:shd w:val="clear" w:color="auto" w:fill="FFFFFF"/>
                <w14:textFill>
                  <w14:solidFill>
                    <w14:schemeClr w14:val="tx1"/>
                  </w14:solidFill>
                </w14:textFill>
              </w:rPr>
              <w:t>机关事业单位人员基本养老保险缴费</w:t>
            </w:r>
            <w:r>
              <w:rPr>
                <w:rFonts w:hint="eastAsia" w:ascii="仿宋_GB2312" w:hAnsi="仿宋_GB2312" w:eastAsia="仿宋_GB2312" w:cs="仿宋_GB2312"/>
                <w:color w:val="000000" w:themeColor="text1"/>
                <w:kern w:val="0"/>
                <w:sz w:val="21"/>
                <w:szCs w:val="21"/>
                <w:highlight w:val="none"/>
                <w:shd w:val="clear" w:color="auto" w:fill="FFFFFF"/>
                <w:lang w:val="en-US" w:eastAsia="zh-CN"/>
                <w14:textFill>
                  <w14:solidFill>
                    <w14:schemeClr w14:val="tx1"/>
                  </w14:solidFill>
                </w14:textFill>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其他社会保障和就业支出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11.88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13.91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117.09%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color="auto" w:fill="FFFFFF"/>
                <w14:textFill>
                  <w14:solidFill>
                    <w14:schemeClr w14:val="tx1"/>
                  </w14:solidFill>
                </w14:textFill>
              </w:rPr>
              <w:t>机关事业单位人员基本养老保险缴费支出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lang w:val="en-US" w:eastAsia="zh-CN" w:bidi="ar"/>
                <w14:textFill>
                  <w14:solidFill>
                    <w14:schemeClr w14:val="tx1"/>
                  </w14:solidFill>
                </w14:textFill>
              </w:rPr>
              <w:t>财政追加</w:t>
            </w:r>
            <w:r>
              <w:rPr>
                <w:rFonts w:hint="eastAsia" w:ascii="仿宋_GB2312" w:hAnsi="仿宋_GB2312" w:eastAsia="仿宋_GB2312" w:cs="仿宋_GB2312"/>
                <w:color w:val="000000" w:themeColor="text1"/>
                <w:kern w:val="0"/>
                <w:sz w:val="21"/>
                <w:szCs w:val="21"/>
                <w:highlight w:val="none"/>
                <w:shd w:val="clear" w:color="auto" w:fill="FFFFFF"/>
                <w:lang w:val="en-US" w:eastAsia="zh-CN"/>
                <w14:textFill>
                  <w14:solidFill>
                    <w14:schemeClr w14:val="tx1"/>
                  </w14:solidFill>
                </w14:textFill>
              </w:rPr>
              <w:t>2021年</w:t>
            </w:r>
            <w:r>
              <w:rPr>
                <w:rFonts w:hint="eastAsia" w:ascii="仿宋_GB2312" w:hAnsi="仿宋_GB2312" w:eastAsia="仿宋_GB2312" w:cs="仿宋_GB2312"/>
                <w:color w:val="000000" w:themeColor="text1"/>
                <w:kern w:val="0"/>
                <w:sz w:val="21"/>
                <w:szCs w:val="21"/>
                <w:highlight w:val="none"/>
                <w:shd w:val="clear" w:color="auto" w:fill="FFFFFF"/>
                <w14:textFill>
                  <w14:solidFill>
                    <w14:schemeClr w14:val="tx1"/>
                  </w14:solidFill>
                </w14:textFill>
              </w:rPr>
              <w:t>机关事业单位人员基本养老保险缴费</w:t>
            </w:r>
            <w:r>
              <w:rPr>
                <w:rFonts w:hint="eastAsia" w:ascii="仿宋_GB2312" w:hAnsi="仿宋_GB2312" w:eastAsia="仿宋_GB2312" w:cs="仿宋_GB2312"/>
                <w:color w:val="000000" w:themeColor="text1"/>
                <w:kern w:val="0"/>
                <w:sz w:val="21"/>
                <w:szCs w:val="21"/>
                <w:highlight w:val="none"/>
                <w:shd w:val="clear" w:color="auto" w:fill="FFFFFF"/>
                <w:lang w:val="en-US" w:eastAsia="zh-CN"/>
                <w14:textFill>
                  <w14:solidFill>
                    <w14:schemeClr w14:val="tx1"/>
                  </w14:solidFill>
                </w14:textFill>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386.06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462.58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1"/>
                <w:szCs w:val="21"/>
                <w:shd w:val="clear" w:color="auto" w:fill="FFFFFF"/>
                <w14:textFill>
                  <w14:solidFill>
                    <w14:schemeClr w14:val="tx1"/>
                  </w14:solidFill>
                </w14:textFill>
              </w:rPr>
              <w:t>机关事业单位人员基本养老保险缴费支出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21"/>
                <w:szCs w:val="21"/>
                <w:highlight w:val="none"/>
                <w:lang w:val="en-US" w:eastAsia="zh-CN" w:bidi="ar"/>
                <w14:textFill>
                  <w14:solidFill>
                    <w14:schemeClr w14:val="tx1"/>
                  </w14:solidFill>
                </w14:textFill>
              </w:rPr>
              <w:t>财政追加</w:t>
            </w:r>
            <w:r>
              <w:rPr>
                <w:rFonts w:hint="eastAsia" w:ascii="仿宋_GB2312" w:hAnsi="仿宋_GB2312" w:eastAsia="仿宋_GB2312" w:cs="仿宋_GB2312"/>
                <w:color w:val="000000" w:themeColor="text1"/>
                <w:kern w:val="0"/>
                <w:sz w:val="21"/>
                <w:szCs w:val="21"/>
                <w:highlight w:val="none"/>
                <w:shd w:val="clear" w:color="auto" w:fill="FFFFFF"/>
                <w:lang w:val="en-US" w:eastAsia="zh-CN"/>
                <w14:textFill>
                  <w14:solidFill>
                    <w14:schemeClr w14:val="tx1"/>
                  </w14:solidFill>
                </w14:textFill>
              </w:rPr>
              <w:t>2021年</w:t>
            </w:r>
            <w:r>
              <w:rPr>
                <w:rFonts w:hint="eastAsia" w:ascii="仿宋_GB2312" w:hAnsi="仿宋_GB2312" w:eastAsia="仿宋_GB2312" w:cs="仿宋_GB2312"/>
                <w:color w:val="000000" w:themeColor="text1"/>
                <w:kern w:val="0"/>
                <w:sz w:val="21"/>
                <w:szCs w:val="21"/>
                <w:highlight w:val="none"/>
                <w:shd w:val="clear" w:color="auto" w:fill="FFFFFF"/>
                <w14:textFill>
                  <w14:solidFill>
                    <w14:schemeClr w14:val="tx1"/>
                  </w14:solidFill>
                </w14:textFill>
              </w:rPr>
              <w:t>机关事业单位人员基本养老保险缴费</w:t>
            </w:r>
            <w:r>
              <w:rPr>
                <w:rFonts w:hint="eastAsia" w:ascii="仿宋_GB2312" w:hAnsi="仿宋_GB2312" w:eastAsia="仿宋_GB2312" w:cs="仿宋_GB2312"/>
                <w:color w:val="000000" w:themeColor="text1"/>
                <w:kern w:val="0"/>
                <w:sz w:val="21"/>
                <w:szCs w:val="21"/>
                <w:highlight w:val="none"/>
                <w:shd w:val="clear" w:color="auto" w:fill="FFFFFF"/>
                <w:lang w:val="en-US" w:eastAsia="zh-CN"/>
                <w14:textFill>
                  <w14:solidFill>
                    <w14:schemeClr w14:val="tx1"/>
                  </w14:solidFill>
                </w14:textFill>
              </w:rPr>
              <w:t>数</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卫生健康支出</w:t>
      </w:r>
      <w:r>
        <w:rPr>
          <w:rFonts w:hint="eastAsia" w:ascii="仿宋" w:hAnsi="仿宋" w:eastAsia="仿宋" w:cs="仿宋"/>
          <w:sz w:val="32"/>
          <w:u w:color="auto"/>
        </w:rPr>
        <w:t>（210</w:t>
      </w:r>
      <w:r>
        <w:rPr>
          <w:rFonts w:hint="eastAsia" w:ascii="仿宋" w:hAnsi="仿宋" w:eastAsia="仿宋" w:cs="仿宋"/>
          <w:sz w:val="32"/>
          <w:szCs w:val="32"/>
          <w:highlight w:val="none"/>
        </w:rPr>
        <w:t>类）年初预算为275.55万元，支出决算为330.39万元，完成年初预算的119.90%。</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财政追加</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2021年</w:t>
      </w:r>
      <w:r>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t>机关事业单位人员</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医疗</w:t>
      </w:r>
      <w:r>
        <w:rPr>
          <w:rFonts w:hint="eastAsia" w:ascii="仿宋" w:hAnsi="仿宋" w:eastAsia="仿宋" w:cs="仿宋"/>
          <w:color w:val="000000" w:themeColor="text1"/>
          <w:kern w:val="0"/>
          <w:sz w:val="32"/>
          <w:szCs w:val="32"/>
          <w:highlight w:val="none"/>
          <w:shd w:val="clear" w:color="auto" w:fill="FFFFFF"/>
          <w14:textFill>
            <w14:solidFill>
              <w14:schemeClr w14:val="tx1"/>
            </w14:solidFill>
          </w14:textFill>
        </w:rPr>
        <w:t>保险缴费</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数；</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机构改革2022年从金城江区执法支队调入8人，较上年人员增加，医疗保险经费较上年增加，</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p>
    <w:tbl>
      <w:tblPr>
        <w:tblStyle w:val="7"/>
        <w:tblW w:w="88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1121"/>
        <w:gridCol w:w="1036"/>
        <w:gridCol w:w="934"/>
        <w:gridCol w:w="1262"/>
        <w:gridCol w:w="1646"/>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9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9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2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6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9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2101101</w:t>
            </w:r>
          </w:p>
        </w:tc>
        <w:tc>
          <w:tcPr>
            <w:tcW w:w="11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行政单位医疗</w:t>
            </w:r>
          </w:p>
        </w:tc>
        <w:tc>
          <w:tcPr>
            <w:tcW w:w="10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182.00</w:t>
            </w:r>
          </w:p>
        </w:tc>
        <w:tc>
          <w:tcPr>
            <w:tcW w:w="9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237.28</w:t>
            </w:r>
          </w:p>
        </w:tc>
        <w:tc>
          <w:tcPr>
            <w:tcW w:w="12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130.37%</w:t>
            </w:r>
          </w:p>
        </w:tc>
        <w:tc>
          <w:tcPr>
            <w:tcW w:w="16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职工医疗保险保类支出</w:t>
            </w:r>
          </w:p>
        </w:tc>
        <w:tc>
          <w:tcPr>
            <w:tcW w:w="19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财政追加</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2021年</w:t>
            </w:r>
            <w:r>
              <w:rPr>
                <w:rFonts w:hint="eastAsia" w:ascii="仿宋_GB2312" w:hAnsi="宋体" w:eastAsia="仿宋_GB2312" w:cs="仿宋_GB2312"/>
                <w:color w:val="000000" w:themeColor="text1"/>
                <w:kern w:val="0"/>
                <w:sz w:val="21"/>
                <w:szCs w:val="21"/>
                <w:highlight w:val="none"/>
                <w:shd w:val="clear" w:color="auto" w:fill="FFFFFF"/>
                <w14:textFill>
                  <w14:solidFill>
                    <w14:schemeClr w14:val="tx1"/>
                  </w14:solidFill>
                </w14:textFill>
              </w:rPr>
              <w:t>机关事业单位人员</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医疗</w:t>
            </w:r>
            <w:r>
              <w:rPr>
                <w:rFonts w:hint="eastAsia" w:ascii="仿宋_GB2312" w:hAnsi="宋体" w:eastAsia="仿宋_GB2312" w:cs="仿宋_GB2312"/>
                <w:color w:val="000000" w:themeColor="text1"/>
                <w:kern w:val="0"/>
                <w:sz w:val="21"/>
                <w:szCs w:val="21"/>
                <w:highlight w:val="none"/>
                <w:shd w:val="clear" w:color="auto" w:fill="FFFFFF"/>
                <w14:textFill>
                  <w14:solidFill>
                    <w14:schemeClr w14:val="tx1"/>
                  </w14:solidFill>
                </w14:textFill>
              </w:rPr>
              <w:t>保险缴费</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9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2101103</w:t>
            </w:r>
          </w:p>
        </w:tc>
        <w:tc>
          <w:tcPr>
            <w:tcW w:w="11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公务员医疗补助</w:t>
            </w:r>
          </w:p>
        </w:tc>
        <w:tc>
          <w:tcPr>
            <w:tcW w:w="10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93.55</w:t>
            </w:r>
          </w:p>
        </w:tc>
        <w:tc>
          <w:tcPr>
            <w:tcW w:w="9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93.11</w:t>
            </w:r>
          </w:p>
        </w:tc>
        <w:tc>
          <w:tcPr>
            <w:tcW w:w="12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99.53%</w:t>
            </w:r>
          </w:p>
        </w:tc>
        <w:tc>
          <w:tcPr>
            <w:tcW w:w="16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职工医疗保险保类支出</w:t>
            </w:r>
          </w:p>
        </w:tc>
        <w:tc>
          <w:tcPr>
            <w:tcW w:w="19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财政追加</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2021年</w:t>
            </w:r>
            <w:r>
              <w:rPr>
                <w:rFonts w:hint="eastAsia" w:ascii="仿宋_GB2312" w:hAnsi="宋体" w:eastAsia="仿宋_GB2312" w:cs="仿宋_GB2312"/>
                <w:color w:val="000000" w:themeColor="text1"/>
                <w:kern w:val="0"/>
                <w:sz w:val="21"/>
                <w:szCs w:val="21"/>
                <w:highlight w:val="none"/>
                <w:shd w:val="clear" w:color="auto" w:fill="FFFFFF"/>
                <w14:textFill>
                  <w14:solidFill>
                    <w14:schemeClr w14:val="tx1"/>
                  </w14:solidFill>
                </w14:textFill>
              </w:rPr>
              <w:t>机关事业单位人员</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医疗</w:t>
            </w:r>
            <w:r>
              <w:rPr>
                <w:rFonts w:hint="eastAsia" w:ascii="仿宋_GB2312" w:hAnsi="宋体" w:eastAsia="仿宋_GB2312" w:cs="仿宋_GB2312"/>
                <w:color w:val="000000" w:themeColor="text1"/>
                <w:kern w:val="0"/>
                <w:sz w:val="21"/>
                <w:szCs w:val="21"/>
                <w:highlight w:val="none"/>
                <w:shd w:val="clear" w:color="auto" w:fill="FFFFFF"/>
                <w14:textFill>
                  <w14:solidFill>
                    <w14:schemeClr w14:val="tx1"/>
                  </w14:solidFill>
                </w14:textFill>
              </w:rPr>
              <w:t>保险缴费</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9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3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275.55</w:t>
            </w:r>
          </w:p>
        </w:tc>
        <w:tc>
          <w:tcPr>
            <w:tcW w:w="93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330.39</w:t>
            </w:r>
          </w:p>
        </w:tc>
        <w:tc>
          <w:tcPr>
            <w:tcW w:w="126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6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职工医疗保险保类支出</w:t>
            </w:r>
          </w:p>
        </w:tc>
        <w:tc>
          <w:tcPr>
            <w:tcW w:w="19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财政追加</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2021年</w:t>
            </w:r>
            <w:r>
              <w:rPr>
                <w:rFonts w:hint="eastAsia" w:ascii="仿宋_GB2312" w:hAnsi="宋体" w:eastAsia="仿宋_GB2312" w:cs="仿宋_GB2312"/>
                <w:color w:val="000000" w:themeColor="text1"/>
                <w:kern w:val="0"/>
                <w:sz w:val="21"/>
                <w:szCs w:val="21"/>
                <w:highlight w:val="none"/>
                <w:shd w:val="clear" w:color="auto" w:fill="FFFFFF"/>
                <w14:textFill>
                  <w14:solidFill>
                    <w14:schemeClr w14:val="tx1"/>
                  </w14:solidFill>
                </w14:textFill>
              </w:rPr>
              <w:t>机关事业单位人员</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医疗</w:t>
            </w:r>
            <w:r>
              <w:rPr>
                <w:rFonts w:hint="eastAsia" w:ascii="仿宋_GB2312" w:hAnsi="宋体" w:eastAsia="仿宋_GB2312" w:cs="仿宋_GB2312"/>
                <w:color w:val="000000" w:themeColor="text1"/>
                <w:kern w:val="0"/>
                <w:sz w:val="21"/>
                <w:szCs w:val="21"/>
                <w:highlight w:val="none"/>
                <w:shd w:val="clear" w:color="auto" w:fill="FFFFFF"/>
                <w14:textFill>
                  <w14:solidFill>
                    <w14:schemeClr w14:val="tx1"/>
                  </w14:solidFill>
                </w14:textFill>
              </w:rPr>
              <w:t>保险缴费</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数</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eastAsia"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lang w:eastAsia="zh-CN"/>
        </w:rPr>
        <w:t>）</w:t>
      </w:r>
      <w:r>
        <w:rPr>
          <w:rFonts w:hint="eastAsia" w:ascii="仿宋" w:hAnsi="仿宋" w:eastAsia="仿宋"/>
          <w:sz w:val="32"/>
          <w:szCs w:val="32"/>
          <w:highlight w:val="none"/>
        </w:rPr>
        <w:t>节能环保支出</w:t>
      </w:r>
      <w:r>
        <w:rPr>
          <w:rFonts w:ascii="仿宋" w:hAnsi="仿宋" w:eastAsia="仿宋"/>
          <w:sz w:val="32"/>
          <w:szCs w:val="32"/>
          <w:u w:color="auto"/>
        </w:rPr>
        <w:t>（211</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ascii="仿宋" w:hAnsi="仿宋" w:eastAsia="仿宋"/>
          <w:sz w:val="32"/>
          <w:szCs w:val="32"/>
          <w:highlight w:val="none"/>
        </w:rPr>
        <w:t>601.75</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原因是：这部分项目资金是自治区转移支付，不列入市级年初预算</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89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7"/>
        <w:gridCol w:w="1123"/>
        <w:gridCol w:w="1038"/>
        <w:gridCol w:w="841"/>
        <w:gridCol w:w="1146"/>
        <w:gridCol w:w="1863"/>
        <w:gridCol w:w="1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9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9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2110399</w:t>
            </w:r>
          </w:p>
        </w:tc>
        <w:tc>
          <w:tcPr>
            <w:tcW w:w="11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其他污染防治支出</w:t>
            </w:r>
          </w:p>
        </w:tc>
        <w:tc>
          <w:tcPr>
            <w:tcW w:w="10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601.75</w:t>
            </w:r>
          </w:p>
        </w:tc>
        <w:tc>
          <w:tcPr>
            <w:tcW w:w="11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highlight w:val="none"/>
                <w:shd w:val="clear" w:color="auto" w:fill="FFFFFF"/>
                <w14:textFill>
                  <w14:solidFill>
                    <w14:schemeClr w14:val="tx1"/>
                  </w14:solidFill>
                </w14:textFill>
              </w:rPr>
              <w:t>耕地土壤环境质量类别补助</w:t>
            </w:r>
          </w:p>
        </w:tc>
        <w:tc>
          <w:tcPr>
            <w:tcW w:w="19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highlight w:val="none"/>
                <w:shd w:val="clear" w:color="auto" w:fill="FFFFFF"/>
                <w14:textFill>
                  <w14:solidFill>
                    <w14:schemeClr w14:val="tx1"/>
                  </w14:solidFill>
                </w14:textFill>
              </w:rPr>
              <w:t>农用地安全利用任务实施补助项目方面的支出</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9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3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4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601.75</w:t>
            </w:r>
          </w:p>
        </w:tc>
        <w:tc>
          <w:tcPr>
            <w:tcW w:w="11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highlight w:val="none"/>
                <w:shd w:val="clear" w:color="auto" w:fill="FFFFFF"/>
                <w14:textFill>
                  <w14:solidFill>
                    <w14:schemeClr w14:val="tx1"/>
                  </w14:solidFill>
                </w14:textFill>
              </w:rPr>
              <w:t>耕地土壤环境质量类别补助</w:t>
            </w:r>
          </w:p>
        </w:tc>
        <w:tc>
          <w:tcPr>
            <w:tcW w:w="19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highlight w:val="none"/>
                <w:shd w:val="clear" w:color="auto" w:fill="FFFFFF"/>
                <w14:textFill>
                  <w14:solidFill>
                    <w14:schemeClr w14:val="tx1"/>
                  </w14:solidFill>
                </w14:textFill>
              </w:rPr>
              <w:t>农用地安全利用任务实施补助项目方面的支出</w:t>
            </w:r>
            <w:r>
              <w:rPr>
                <w:rFonts w:hint="eastAsia" w:ascii="仿宋_GB2312" w:hAnsi="宋体" w:eastAsia="仿宋_GB2312" w:cs="仿宋_GB2312"/>
                <w:color w:val="000000" w:themeColor="text1"/>
                <w:kern w:val="0"/>
                <w:sz w:val="21"/>
                <w:szCs w:val="21"/>
                <w:highlight w:val="none"/>
                <w:shd w:val="clear" w:color="auto" w:fill="FFFFFF"/>
                <w:lang w:val="en-US" w:eastAsia="zh-CN"/>
                <w14:textFill>
                  <w14:solidFill>
                    <w14:schemeClr w14:val="tx1"/>
                  </w14:solidFill>
                </w14:textFill>
              </w:rPr>
              <w:t>减少</w:t>
            </w: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农林水支出</w:t>
      </w:r>
      <w:r>
        <w:rPr>
          <w:rFonts w:hint="eastAsia" w:ascii="仿宋" w:hAnsi="仿宋" w:eastAsia="仿宋" w:cs="仿宋"/>
          <w:sz w:val="32"/>
          <w:szCs w:val="32"/>
          <w:u w:color="auto"/>
        </w:rPr>
        <w:t>（213</w:t>
      </w:r>
      <w:r>
        <w:rPr>
          <w:rFonts w:hint="eastAsia" w:ascii="仿宋" w:hAnsi="仿宋" w:eastAsia="仿宋" w:cs="仿宋"/>
          <w:sz w:val="32"/>
          <w:szCs w:val="32"/>
          <w:highlight w:val="none"/>
        </w:rPr>
        <w:t>类）年初预算为2997.81万元，支出决算为4463.56万元，完成年初预算的148.89%。</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原因是：部分项目资金是自治区转移支付，不列入市级年初预算；</w:t>
      </w:r>
      <w:r>
        <w:rPr>
          <w:rFonts w:hint="eastAsia" w:ascii="仿宋" w:hAnsi="仿宋" w:eastAsia="仿宋" w:cs="仿宋"/>
          <w:color w:val="000000" w:themeColor="text1"/>
          <w:kern w:val="0"/>
          <w:sz w:val="32"/>
          <w:szCs w:val="32"/>
          <w:shd w:val="clear" w:color="auto" w:fill="FFFFFF"/>
          <w14:textFill>
            <w14:solidFill>
              <w14:schemeClr w14:val="tx1"/>
            </w14:solidFill>
          </w14:textFill>
        </w:rPr>
        <w:t>人员增加，</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人员经费</w:t>
      </w:r>
      <w:r>
        <w:rPr>
          <w:rFonts w:hint="eastAsia" w:ascii="仿宋" w:hAnsi="仿宋" w:eastAsia="仿宋" w:cs="仿宋"/>
          <w:color w:val="000000" w:themeColor="text1"/>
          <w:kern w:val="0"/>
          <w:sz w:val="32"/>
          <w:szCs w:val="32"/>
          <w:shd w:val="clear" w:color="auto" w:fill="FFFFFF"/>
          <w14:textFill>
            <w14:solidFill>
              <w14:schemeClr w14:val="tx1"/>
            </w14:solidFill>
          </w14:textFill>
        </w:rPr>
        <w:t>支出增加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2630.74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2489.43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94.63%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工资福利支出、农业项目支出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人员增加，支出金额增加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一般行政管理事务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147.00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184.00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125.17%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工资福利支出、农业项目支出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人员增加，支出金额增加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事业运行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153.07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170.73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111.54%</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工资福利支出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人员增加，支出金额增加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科技转化与推广服务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病虫害控制</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97.61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976.10%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2130109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农产品质量安全</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178.70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5956.67%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2130110</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执法监管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21.00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87.50%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2130111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统计监测与信息服务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24.95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2130112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行业业务管理</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55.05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2130119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防灾救灾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2130122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农业生产发展</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120.00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2130135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农业资源保护修复与利用</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99.75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997.50%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2130148</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渔业发展</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284.90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2130153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农田建设</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111.00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其他农业农村支出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140.81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2816.20%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27.33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2130301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0.90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0.15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432.26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kern w:val="2"/>
                <w:sz w:val="18"/>
                <w:szCs w:val="18"/>
                <w:highlight w:val="none"/>
                <w:u w:val="none"/>
                <w:lang w:val="en-US" w:eastAsia="zh-CN" w:bidi="ar-SA"/>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农业项目支出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2997.82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4463.56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住房保障支出</w:t>
      </w:r>
      <w:r>
        <w:rPr>
          <w:rFonts w:hint="eastAsia" w:ascii="仿宋" w:hAnsi="仿宋" w:eastAsia="仿宋" w:cs="仿宋"/>
          <w:sz w:val="32"/>
          <w:szCs w:val="32"/>
          <w:u w:color="auto"/>
        </w:rPr>
        <w:t>（221</w:t>
      </w:r>
      <w:r>
        <w:rPr>
          <w:rFonts w:hint="eastAsia" w:ascii="仿宋" w:hAnsi="仿宋" w:eastAsia="仿宋" w:cs="仿宋"/>
          <w:sz w:val="32"/>
          <w:szCs w:val="32"/>
          <w:highlight w:val="none"/>
        </w:rPr>
        <w:t>类）年初预算为280.64万元，支出决算为284.42万元，完成年初预算的101.35%。</w:t>
      </w:r>
      <w:r>
        <w:rPr>
          <w:rFonts w:hint="eastAsia" w:ascii="仿宋" w:hAnsi="仿宋" w:eastAsia="仿宋" w:cs="仿宋"/>
          <w:color w:val="000000" w:themeColor="text1"/>
          <w:sz w:val="32"/>
          <w:szCs w:val="32"/>
          <w:highlight w:val="none"/>
          <w14:textFill>
            <w14:solidFill>
              <w14:schemeClr w14:val="tx1"/>
            </w14:solidFill>
          </w14:textFill>
        </w:rPr>
        <w:t>预决算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0"/>
          <w:sz w:val="32"/>
          <w:szCs w:val="32"/>
          <w:shd w:val="clear" w:color="auto" w:fill="FFFFFF"/>
          <w14:textFill>
            <w14:solidFill>
              <w14:schemeClr w14:val="tx1"/>
            </w14:solidFill>
          </w14:textFill>
        </w:rPr>
        <w:t>人员增加，支出金额增加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p>
    <w:tbl>
      <w:tblPr>
        <w:tblStyle w:val="7"/>
        <w:tblW w:w="91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1154"/>
        <w:gridCol w:w="1066"/>
        <w:gridCol w:w="864"/>
        <w:gridCol w:w="1177"/>
        <w:gridCol w:w="1913"/>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1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10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6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1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9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1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1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10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280.64</w:t>
            </w:r>
          </w:p>
        </w:tc>
        <w:tc>
          <w:tcPr>
            <w:tcW w:w="86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284.42</w:t>
            </w:r>
          </w:p>
        </w:tc>
        <w:tc>
          <w:tcPr>
            <w:tcW w:w="11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101.35%</w:t>
            </w:r>
          </w:p>
        </w:tc>
        <w:tc>
          <w:tcPr>
            <w:tcW w:w="19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按照国家政策规定向职工发放的住房公积金、提租补贴、购房补贴等住房改革方面的支出</w:t>
            </w:r>
          </w:p>
        </w:tc>
        <w:tc>
          <w:tcPr>
            <w:tcW w:w="19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人员增加，支出金额增加</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0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15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106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280.64</w:t>
            </w:r>
          </w:p>
        </w:tc>
        <w:tc>
          <w:tcPr>
            <w:tcW w:w="86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284.42</w:t>
            </w:r>
          </w:p>
        </w:tc>
        <w:tc>
          <w:tcPr>
            <w:tcW w:w="117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1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按照国家政策规定向职工发放的住房公积金、提租补贴、购房补贴等住房改革方面的支出</w:t>
            </w:r>
          </w:p>
        </w:tc>
        <w:tc>
          <w:tcPr>
            <w:tcW w:w="195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仿宋"/>
                <w:color w:val="000000" w:themeColor="text1"/>
                <w:sz w:val="21"/>
                <w:szCs w:val="21"/>
                <w:highlight w:val="none"/>
                <w:lang w:val="en-US"/>
                <w14:textFill>
                  <w14:solidFill>
                    <w14:schemeClr w14:val="tx1"/>
                  </w14:solidFill>
                </w14:textFill>
              </w:rPr>
            </w:pPr>
            <w:r>
              <w:rPr>
                <w:rFonts w:hint="eastAsia" w:ascii="仿宋_GB2312" w:hAnsi="宋体" w:eastAsia="仿宋_GB2312" w:cs="仿宋_GB2312"/>
                <w:color w:val="000000" w:themeColor="text1"/>
                <w:kern w:val="0"/>
                <w:sz w:val="21"/>
                <w:szCs w:val="21"/>
                <w:shd w:val="clear" w:color="auto" w:fill="FFFFFF"/>
                <w14:textFill>
                  <w14:solidFill>
                    <w14:schemeClr w14:val="tx1"/>
                  </w14:solidFill>
                </w14:textFill>
              </w:rPr>
              <w:t>人员增加，支出金额增加</w:t>
            </w:r>
            <w:r>
              <w:rPr>
                <w:rFonts w:hint="eastAsia" w:ascii="仿宋" w:hAnsi="仿宋" w:eastAsia="仿宋" w:cs="仿宋"/>
                <w:color w:val="000000" w:themeColor="text1"/>
                <w:kern w:val="2"/>
                <w:sz w:val="21"/>
                <w:szCs w:val="21"/>
                <w:highlight w:val="none"/>
                <w:lang w:val="en-US" w:eastAsia="zh-CN" w:bidi="ar"/>
                <w14:textFill>
                  <w14:solidFill>
                    <w14:schemeClr w14:val="tx1"/>
                  </w14:solidFill>
                </w14:textFill>
              </w:rPr>
              <w:t>。</w:t>
            </w:r>
          </w:p>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其他支出</w:t>
      </w:r>
      <w:r>
        <w:rPr>
          <w:rFonts w:hint="eastAsia" w:ascii="仿宋" w:hAnsi="仿宋" w:eastAsia="仿宋" w:cs="仿宋"/>
          <w:sz w:val="32"/>
          <w:szCs w:val="32"/>
          <w:u w:color="auto"/>
        </w:rPr>
        <w:t>（229</w:t>
      </w:r>
      <w:r>
        <w:rPr>
          <w:rFonts w:hint="eastAsia" w:ascii="仿宋" w:hAnsi="仿宋" w:eastAsia="仿宋" w:cs="仿宋"/>
          <w:sz w:val="32"/>
          <w:szCs w:val="32"/>
          <w:highlight w:val="none"/>
        </w:rPr>
        <w:t>类）年初预算为104.64万元，支出决算为104.34万元，完成年初预算的99.71%。</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p>
    <w:tbl>
      <w:tblPr>
        <w:tblStyle w:val="7"/>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8"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104.64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104.34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99.71%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18"/>
                <w:szCs w:val="18"/>
                <w:highlight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2022年度增加人才引进生活补贴支出12.91万元，退回2020年市级特聘专家经费46.8万元。聘用人员工酱。自治区直拨项目经费。</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差异不大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104.64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104.34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河池市农业农村局2022年度一般公共预算财政拨款基本支出</w:t>
      </w:r>
      <w:r>
        <w:rPr>
          <w:rFonts w:hint="eastAsia" w:ascii="仿宋" w:hAnsi="仿宋" w:eastAsia="仿宋" w:cs="仿宋"/>
          <w:sz w:val="32"/>
          <w:szCs w:val="32"/>
          <w:u w:color="auto"/>
        </w:rPr>
        <w:t>3802.00</w:t>
      </w:r>
      <w:r>
        <w:rPr>
          <w:rFonts w:hint="eastAsia" w:ascii="仿宋" w:hAnsi="仿宋" w:eastAsia="仿宋" w:cs="仿宋"/>
          <w:sz w:val="32"/>
          <w:szCs w:val="32"/>
          <w:highlight w:val="none"/>
        </w:rPr>
        <w:t>万元，</w:t>
      </w:r>
      <w:r>
        <w:rPr>
          <w:rFonts w:hint="eastAsia" w:ascii="仿宋" w:hAnsi="仿宋" w:eastAsia="仿宋" w:cs="仿宋"/>
          <w:i w:val="0"/>
          <w:iCs w:val="0"/>
          <w:caps w:val="0"/>
          <w:color w:val="000000"/>
          <w:spacing w:val="0"/>
          <w:sz w:val="32"/>
          <w:szCs w:val="32"/>
          <w:highlight w:val="none"/>
          <w:shd w:val="clear" w:color="auto" w:fill="FFFFFF"/>
        </w:rPr>
        <w:t>其中：人员经费支出</w:t>
      </w:r>
      <w:r>
        <w:rPr>
          <w:rFonts w:hint="eastAsia" w:ascii="仿宋" w:hAnsi="仿宋" w:eastAsia="仿宋" w:cs="仿宋"/>
          <w:sz w:val="32"/>
          <w:szCs w:val="32"/>
          <w:highlight w:val="none"/>
        </w:rPr>
        <w:t>3470.40</w:t>
      </w:r>
      <w:r>
        <w:rPr>
          <w:rFonts w:hint="eastAsia" w:ascii="仿宋" w:hAnsi="仿宋" w:eastAsia="仿宋" w:cs="仿宋"/>
          <w:i w:val="0"/>
          <w:iCs w:val="0"/>
          <w:caps w:val="0"/>
          <w:color w:val="000000"/>
          <w:spacing w:val="0"/>
          <w:sz w:val="32"/>
          <w:szCs w:val="32"/>
          <w:highlight w:val="none"/>
          <w:shd w:val="clear" w:color="auto" w:fill="FFFFFF"/>
        </w:rPr>
        <w:t>万元，公用经费支出</w:t>
      </w:r>
      <w:r>
        <w:rPr>
          <w:rFonts w:hint="eastAsia" w:ascii="仿宋" w:hAnsi="仿宋" w:eastAsia="仿宋" w:cs="仿宋"/>
          <w:sz w:val="32"/>
          <w:szCs w:val="32"/>
          <w:highlight w:val="none"/>
        </w:rPr>
        <w:t>331.60</w:t>
      </w:r>
      <w:r>
        <w:rPr>
          <w:rFonts w:hint="eastAsia" w:ascii="仿宋" w:hAnsi="仿宋" w:eastAsia="仿宋" w:cs="仿宋"/>
          <w:i w:val="0"/>
          <w:iCs w:val="0"/>
          <w:caps w:val="0"/>
          <w:color w:val="000000"/>
          <w:spacing w:val="0"/>
          <w:sz w:val="32"/>
          <w:szCs w:val="32"/>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工资福利支出</w:t>
      </w:r>
      <w:r>
        <w:rPr>
          <w:rFonts w:hint="eastAsia" w:ascii="仿宋" w:hAnsi="仿宋" w:eastAsia="仿宋" w:cs="仿宋"/>
          <w:color w:val="000000" w:themeColor="text1"/>
          <w:sz w:val="32"/>
          <w:szCs w:val="32"/>
          <w:u w:color="auto"/>
          <w14:textFill>
            <w14:solidFill>
              <w14:schemeClr w14:val="tx1"/>
            </w14:solidFill>
          </w14:textFill>
        </w:rPr>
        <w:t>3436.99万元，</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完成年初预算的</w:t>
      </w:r>
      <w:r>
        <w:rPr>
          <w:rFonts w:hint="eastAsia" w:ascii="仿宋" w:hAnsi="仿宋" w:eastAsia="仿宋" w:cs="仿宋"/>
          <w:color w:val="000000" w:themeColor="text1"/>
          <w:sz w:val="32"/>
          <w:szCs w:val="32"/>
          <w:highlight w:val="none"/>
          <w14:textFill>
            <w14:solidFill>
              <w14:schemeClr w14:val="tx1"/>
            </w14:solidFill>
          </w14:textFill>
        </w:rPr>
        <w:t>104.2%</w:t>
      </w:r>
      <w:r>
        <w:rPr>
          <w:rFonts w:hint="eastAsia" w:ascii="仿宋" w:hAnsi="仿宋" w:eastAsia="仿宋" w:cs="仿宋"/>
          <w:i w:val="0"/>
          <w:iCs w:val="0"/>
          <w:caps w:val="0"/>
          <w:color w:val="000000" w:themeColor="text1"/>
          <w:spacing w:val="0"/>
          <w:sz w:val="32"/>
          <w:szCs w:val="32"/>
          <w:highlight w:val="none"/>
          <w:shd w:val="clear" w:color="auto" w:fill="FFFFFF"/>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0"/>
          <w:sz w:val="32"/>
          <w:szCs w:val="32"/>
          <w:shd w:val="clear" w:color="auto" w:fill="FFFFFF"/>
          <w14:textFill>
            <w14:solidFill>
              <w14:schemeClr w14:val="tx1"/>
            </w14:solidFill>
          </w14:textFill>
        </w:rPr>
        <w:t>人员增加，支出金额增加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。预决算</w:t>
      </w:r>
      <w:r>
        <w:rPr>
          <w:rFonts w:hint="eastAsia" w:ascii="仿宋" w:hAnsi="仿宋" w:eastAsia="仿宋" w:cs="仿宋"/>
          <w:color w:val="000000" w:themeColor="text1"/>
          <w:sz w:val="32"/>
          <w:szCs w:val="32"/>
          <w:highlight w:val="none"/>
          <w14:textFill>
            <w14:solidFill>
              <w14:schemeClr w14:val="tx1"/>
            </w14:solidFill>
          </w14:textFill>
        </w:rPr>
        <w:t>差异</w:t>
      </w:r>
      <w:r>
        <w:rPr>
          <w:rFonts w:hint="eastAsia" w:ascii="仿宋" w:hAnsi="仿宋" w:eastAsia="仿宋" w:cs="仿宋"/>
          <w:color w:val="000000" w:themeColor="text1"/>
          <w:sz w:val="32"/>
          <w:szCs w:val="32"/>
          <w:highlight w:val="none"/>
          <w:lang w:eastAsia="zh-CN"/>
          <w14:textFill>
            <w14:solidFill>
              <w14:schemeClr w14:val="tx1"/>
            </w14:solidFill>
          </w14:textFill>
        </w:rPr>
        <w:t>不大。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911.52万元，30102津贴补贴476.23万元，30103奖金783.14万元，30107绩效工资162.29万元，30108机关事业单位基本养老保险缴费448.67万元，30110职工基本医疗保险缴费237.28万元，30111公务员医疗补助缴费93.11万元，30112其他社会保障缴费13.91万元，30113住房公积金284.42万元，30199其他工资福利支出26.40万元。</w:t>
      </w:r>
    </w:p>
    <w:p>
      <w:pPr>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商品和服务支出</w:t>
      </w:r>
      <w:r>
        <w:rPr>
          <w:rFonts w:hint="eastAsia" w:ascii="仿宋" w:hAnsi="仿宋" w:eastAsia="仿宋" w:cs="仿宋"/>
          <w:sz w:val="32"/>
          <w:szCs w:val="32"/>
          <w:u w:color="auto"/>
        </w:rPr>
        <w:t>331.60万元，</w:t>
      </w:r>
      <w:r>
        <w:rPr>
          <w:rFonts w:hint="eastAsia" w:ascii="仿宋" w:hAnsi="仿宋" w:eastAsia="仿宋" w:cs="仿宋"/>
          <w:i w:val="0"/>
          <w:iCs w:val="0"/>
          <w:caps w:val="0"/>
          <w:color w:val="000000"/>
          <w:spacing w:val="0"/>
          <w:sz w:val="32"/>
          <w:szCs w:val="32"/>
          <w:highlight w:val="none"/>
          <w:shd w:val="clear" w:color="auto" w:fill="FFFFFF"/>
        </w:rPr>
        <w:t>完成年初预算的</w:t>
      </w:r>
      <w:r>
        <w:rPr>
          <w:rFonts w:hint="eastAsia" w:ascii="仿宋" w:hAnsi="仿宋" w:eastAsia="仿宋" w:cs="仿宋"/>
          <w:sz w:val="32"/>
          <w:szCs w:val="32"/>
          <w:highlight w:val="none"/>
        </w:rPr>
        <w:t>82.19%</w:t>
      </w:r>
      <w:r>
        <w:rPr>
          <w:rFonts w:hint="eastAsia" w:ascii="仿宋" w:hAnsi="仿宋" w:eastAsia="仿宋" w:cs="仿宋"/>
          <w:i w:val="0"/>
          <w:iCs w:val="0"/>
          <w:caps w:val="0"/>
          <w:color w:val="000000"/>
          <w:spacing w:val="0"/>
          <w:sz w:val="32"/>
          <w:szCs w:val="32"/>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0"/>
          <w:sz w:val="32"/>
          <w:szCs w:val="32"/>
          <w:highlight w:val="none"/>
          <w:shd w:val="clear" w:color="auto" w:fill="FFFFFF"/>
          <w:lang w:val="en-US" w:eastAsia="zh-CN"/>
          <w14:textFill>
            <w14:solidFill>
              <w14:schemeClr w14:val="tx1"/>
            </w14:solidFill>
          </w14:textFill>
        </w:rPr>
        <w:t>培训年初预算经费50%划拨给党校，不在我局决算中体现支出</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1.01万元，30204手续费0.10万元，30205水费2.31万元，30206电费6.41万元，30207邮电费21.80万元，30211差旅费3.18万元，30213维修（护）费0.36万元，30214租赁费0.07万元，30215会议费0.62万元，30216培训费17.54万元，30217公务接待费6.11万元，30228工会经费46.77万元，30229福利费1.10万元，30231公务用车运行维护费21.50万元，30239其他交通费用128.87万元，30299其他商品和服务支出73.85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640" w:firstLineChars="200"/>
        <w:jc w:val="left"/>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对个人和家庭的补助</w:t>
      </w:r>
      <w:r>
        <w:rPr>
          <w:rFonts w:hint="eastAsia" w:ascii="仿宋" w:hAnsi="仿宋" w:eastAsia="仿宋" w:cs="仿宋"/>
          <w:sz w:val="32"/>
          <w:szCs w:val="32"/>
          <w:u w:color="auto"/>
        </w:rPr>
        <w:t>33.41万元，</w:t>
      </w:r>
      <w:r>
        <w:rPr>
          <w:rFonts w:hint="eastAsia" w:ascii="仿宋" w:hAnsi="仿宋" w:eastAsia="仿宋" w:cs="仿宋"/>
          <w:i w:val="0"/>
          <w:iCs w:val="0"/>
          <w:caps w:val="0"/>
          <w:color w:val="000000"/>
          <w:spacing w:val="0"/>
          <w:sz w:val="32"/>
          <w:szCs w:val="32"/>
          <w:highlight w:val="none"/>
          <w:shd w:val="clear" w:color="auto" w:fill="FFFFFF"/>
        </w:rPr>
        <w:t>完成年初预算的</w:t>
      </w:r>
      <w:r>
        <w:rPr>
          <w:rFonts w:hint="eastAsia" w:ascii="仿宋" w:hAnsi="仿宋" w:eastAsia="仿宋" w:cs="仿宋"/>
          <w:sz w:val="32"/>
          <w:szCs w:val="32"/>
          <w:highlight w:val="none"/>
        </w:rPr>
        <w:t>23.38%</w:t>
      </w:r>
      <w:r>
        <w:rPr>
          <w:rFonts w:hint="eastAsia" w:ascii="仿宋" w:hAnsi="仿宋" w:eastAsia="仿宋" w:cs="仿宋"/>
          <w:i w:val="0"/>
          <w:iCs w:val="0"/>
          <w:caps w:val="0"/>
          <w:color w:val="000000"/>
          <w:spacing w:val="0"/>
          <w:sz w:val="32"/>
          <w:szCs w:val="32"/>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主要原因是：单位遗属人员补助减少。</w:t>
      </w: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30305生活补助33.41万元。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河池市农业农村局2022年度政府性基金支出0.00万元，较2021年度决算数增加0.00万元，增长0%其中：基本支出0.00万元，项目支出0.00万元。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河池市农业农村局2022年度政府性基金支出年初预算为0.00万元，支出决算为0.00万元，完成年初预算的0%。</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河池市农业农村局2022年度国有资本经营预算支出0.00万元。其中：基本支出0.00万元，项目支出0.00万元。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河池市农业农村局2022 年度国有资本经营预算支出年初预算为0.00万元，支出决算为0.00万元，完成年初预算的0%。</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2022年度一般公共预算财政拨款安排的“三公”经费支出54.4</w:t>
      </w:r>
      <w:r>
        <w:rPr>
          <w:rFonts w:hint="eastAsia" w:ascii="仿宋" w:hAnsi="仿宋" w:eastAsia="仿宋" w:cs="仿宋"/>
          <w:color w:val="000000" w:themeColor="text1"/>
          <w:sz w:val="32"/>
          <w:szCs w:val="32"/>
          <w:highlight w:val="none"/>
          <w14:textFill>
            <w14:solidFill>
              <w14:schemeClr w14:val="tx1"/>
            </w14:solidFill>
          </w14:textFill>
        </w:rPr>
        <w:t>7万元，完成年初预算的100.00%，比上年增加23.26万元，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机构改革，金城江区农业农村局4辆执法专用车及其编制上</w:t>
      </w:r>
      <w:r>
        <w:rPr>
          <w:rFonts w:hint="eastAsia" w:ascii="仿宋" w:hAnsi="仿宋" w:eastAsia="仿宋" w:cs="仿宋"/>
          <w:sz w:val="32"/>
          <w:szCs w:val="32"/>
          <w:highlight w:val="none"/>
          <w:lang w:eastAsia="zh-CN"/>
        </w:rPr>
        <w:t>收我</w:t>
      </w:r>
      <w:r>
        <w:rPr>
          <w:rFonts w:hint="eastAsia" w:ascii="仿宋" w:hAnsi="仿宋" w:eastAsia="仿宋" w:cs="仿宋"/>
          <w:sz w:val="32"/>
          <w:szCs w:val="32"/>
          <w:highlight w:val="none"/>
        </w:rPr>
        <w:t>局</w:t>
      </w:r>
      <w:r>
        <w:rPr>
          <w:rFonts w:hint="eastAsia" w:ascii="仿宋" w:hAnsi="仿宋" w:eastAsia="仿宋" w:cs="仿宋"/>
          <w:sz w:val="32"/>
          <w:szCs w:val="32"/>
          <w:highlight w:val="none"/>
          <w:lang w:eastAsia="zh-CN"/>
        </w:rPr>
        <w:t>，我局</w:t>
      </w:r>
      <w:r>
        <w:rPr>
          <w:rFonts w:hint="eastAsia" w:ascii="仿宋" w:hAnsi="仿宋" w:eastAsia="仿宋" w:cs="仿宋"/>
          <w:sz w:val="32"/>
          <w:szCs w:val="32"/>
          <w:highlight w:val="none"/>
        </w:rPr>
        <w:t>较上年增加</w:t>
      </w:r>
      <w:r>
        <w:rPr>
          <w:rFonts w:hint="eastAsia" w:ascii="仿宋" w:hAnsi="仿宋" w:eastAsia="仿宋" w:cs="仿宋"/>
          <w:sz w:val="32"/>
          <w:szCs w:val="32"/>
          <w:highlight w:val="none"/>
          <w:lang w:eastAsia="zh-CN"/>
        </w:rPr>
        <w:t>执法</w:t>
      </w:r>
      <w:r>
        <w:rPr>
          <w:rFonts w:hint="eastAsia" w:ascii="仿宋" w:hAnsi="仿宋" w:eastAsia="仿宋" w:cs="仿宋"/>
          <w:sz w:val="32"/>
          <w:szCs w:val="32"/>
          <w:highlight w:val="none"/>
        </w:rPr>
        <w:t>车4辆。</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工作职能增加，执法用车量增大，</w:t>
      </w:r>
      <w:r>
        <w:rPr>
          <w:rFonts w:hint="eastAsia" w:ascii="仿宋" w:hAnsi="仿宋" w:eastAsia="仿宋" w:cs="仿宋"/>
          <w:sz w:val="32"/>
          <w:szCs w:val="32"/>
          <w:highlight w:val="none"/>
          <w:lang w:val="en-US" w:eastAsia="zh-CN"/>
        </w:rPr>
        <w:t>2022年4月</w:t>
      </w:r>
      <w:r>
        <w:rPr>
          <w:rFonts w:hint="eastAsia" w:ascii="仿宋" w:hAnsi="仿宋" w:eastAsia="仿宋" w:cs="仿宋"/>
          <w:sz w:val="32"/>
          <w:szCs w:val="32"/>
          <w:highlight w:val="none"/>
          <w:lang w:eastAsia="zh-CN"/>
        </w:rPr>
        <w:t>金城江区农业综合行政执法职能移交到我局后，工作内容增加使得执法执勤车辆使用量增加，</w:t>
      </w:r>
      <w:r>
        <w:rPr>
          <w:rFonts w:hint="eastAsia" w:ascii="仿宋" w:hAnsi="仿宋" w:eastAsia="仿宋" w:cs="仿宋"/>
          <w:sz w:val="32"/>
          <w:szCs w:val="32"/>
          <w:highlight w:val="none"/>
        </w:rPr>
        <w:t>公务用车运行维护费</w:t>
      </w:r>
      <w:r>
        <w:rPr>
          <w:rFonts w:hint="eastAsia" w:ascii="仿宋" w:hAnsi="仿宋" w:eastAsia="仿宋" w:cs="仿宋"/>
          <w:sz w:val="32"/>
          <w:szCs w:val="32"/>
          <w:highlight w:val="none"/>
          <w:lang w:eastAsia="zh-CN"/>
        </w:rPr>
        <w:t>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财政库款紧张，上年车辆维修费跨年结账。由于2021年市级财政库款紧张，在10月以后，所有办公经费不能支付，我局2021年的车辆维修费</w:t>
      </w:r>
      <w:r>
        <w:rPr>
          <w:rFonts w:hint="eastAsia" w:ascii="仿宋" w:hAnsi="仿宋" w:eastAsia="仿宋" w:cs="仿宋"/>
          <w:sz w:val="32"/>
          <w:szCs w:val="32"/>
          <w:highlight w:val="none"/>
          <w:lang w:val="en-US" w:eastAsia="zh-CN"/>
        </w:rPr>
        <w:t>5万元</w:t>
      </w:r>
      <w:r>
        <w:rPr>
          <w:rFonts w:hint="eastAsia" w:ascii="仿宋" w:hAnsi="仿宋" w:eastAsia="仿宋" w:cs="仿宋"/>
          <w:sz w:val="32"/>
          <w:szCs w:val="32"/>
          <w:highlight w:val="none"/>
          <w:lang w:eastAsia="zh-CN"/>
        </w:rPr>
        <w:t>一直积压到2022年以后才分批支付，故增加了2022年的公务</w:t>
      </w:r>
      <w:r>
        <w:rPr>
          <w:rFonts w:hint="eastAsia" w:ascii="仿宋" w:hAnsi="仿宋" w:eastAsia="仿宋" w:cs="仿宋"/>
          <w:color w:val="000000" w:themeColor="text1"/>
          <w:sz w:val="32"/>
          <w:szCs w:val="32"/>
          <w14:textFill>
            <w14:solidFill>
              <w14:schemeClr w14:val="tx1"/>
            </w14:solidFill>
          </w14:textFill>
        </w:rPr>
        <w:t>用车运行维护费</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其中：因公出国（境）费支出决算0.00</w:t>
      </w:r>
      <w:r>
        <w:rPr>
          <w:rFonts w:hint="eastAsia" w:ascii="仿宋" w:hAnsi="仿宋" w:eastAsia="仿宋" w:cs="仿宋"/>
          <w:sz w:val="32"/>
          <w:szCs w:val="32"/>
          <w:highlight w:val="none"/>
        </w:rPr>
        <w:t>万元，公务用车购置及运行费支出决算48.30万元，公务接待费支出决算6.17万元。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（一）因公出国（境）费支出0.00万元，完成年初预算的0%，比上年增加0.00 万元。全年因公出国（境）团组共计0个，累计0人次。</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（二）公务用车购置及运行费支出</w:t>
      </w:r>
      <w:r>
        <w:rPr>
          <w:rFonts w:hint="eastAsia" w:ascii="仿宋" w:hAnsi="仿宋" w:eastAsia="仿宋" w:cs="仿宋"/>
          <w:sz w:val="32"/>
          <w:u w:color="auto"/>
        </w:rPr>
        <w:t>48.30</w:t>
      </w:r>
      <w:r>
        <w:rPr>
          <w:rFonts w:hint="eastAsia" w:ascii="仿宋" w:hAnsi="仿宋" w:eastAsia="仿宋" w:cs="仿宋"/>
          <w:sz w:val="32"/>
          <w:szCs w:val="32"/>
          <w:highlight w:val="none"/>
        </w:rPr>
        <w:t>万元。其中：公务用车购置支出</w:t>
      </w:r>
      <w:r>
        <w:rPr>
          <w:rFonts w:hint="eastAsia" w:ascii="仿宋" w:hAnsi="仿宋" w:eastAsia="仿宋" w:cs="仿宋"/>
          <w:sz w:val="32"/>
          <w:u w:color="auto"/>
        </w:rPr>
        <w:t>0.00</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rPr>
        <w:t>0%</w:t>
      </w:r>
      <w:r>
        <w:rPr>
          <w:rFonts w:hint="eastAsia" w:ascii="仿宋" w:hAnsi="仿宋" w:eastAsia="仿宋" w:cs="仿宋"/>
          <w:sz w:val="32"/>
          <w:szCs w:val="32"/>
          <w:highlight w:val="none"/>
        </w:rPr>
        <w:t>，比上年</w:t>
      </w:r>
      <w:r>
        <w:rPr>
          <w:rFonts w:hint="eastAsia" w:ascii="仿宋" w:hAnsi="仿宋" w:eastAsia="仿宋" w:cs="仿宋"/>
          <w:sz w:val="32"/>
          <w:u w:color="auto"/>
        </w:rPr>
        <w:t>增加0.00</w:t>
      </w:r>
      <w:r>
        <w:rPr>
          <w:rFonts w:hint="eastAsia" w:ascii="仿宋" w:hAnsi="仿宋" w:eastAsia="仿宋" w:cs="仿宋"/>
          <w:sz w:val="32"/>
          <w:szCs w:val="32"/>
          <w:highlight w:val="none"/>
        </w:rPr>
        <w:t xml:space="preserve"> 万元。</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color w:val="000000" w:themeColor="text1"/>
          <w:sz w:val="32"/>
          <w:szCs w:val="32"/>
          <w:highlight w:val="none"/>
          <w14:textFill>
            <w14:solidFill>
              <w14:schemeClr w14:val="tx1"/>
            </w14:solidFill>
          </w14:textFill>
        </w:rPr>
        <w:t>公务用车运行支出</w:t>
      </w:r>
      <w:r>
        <w:rPr>
          <w:rFonts w:hint="eastAsia" w:ascii="仿宋" w:hAnsi="仿宋" w:eastAsia="仿宋" w:cs="仿宋"/>
          <w:color w:val="000000" w:themeColor="text1"/>
          <w:sz w:val="32"/>
          <w:u w:color="auto"/>
          <w14:textFill>
            <w14:solidFill>
              <w14:schemeClr w14:val="tx1"/>
            </w14:solidFill>
          </w14:textFill>
        </w:rPr>
        <w:t>48.30</w:t>
      </w:r>
      <w:r>
        <w:rPr>
          <w:rFonts w:hint="eastAsia" w:ascii="仿宋" w:hAnsi="仿宋" w:eastAsia="仿宋" w:cs="仿宋"/>
          <w:color w:val="000000" w:themeColor="text1"/>
          <w:sz w:val="32"/>
          <w:szCs w:val="32"/>
          <w:highlight w:val="none"/>
          <w14:textFill>
            <w14:solidFill>
              <w14:schemeClr w14:val="tx1"/>
            </w14:solidFill>
          </w14:textFill>
        </w:rPr>
        <w:t>万元，完成年初预算的</w:t>
      </w:r>
      <w:r>
        <w:rPr>
          <w:rFonts w:hint="eastAsia" w:ascii="仿宋" w:hAnsi="仿宋" w:eastAsia="仿宋" w:cs="仿宋"/>
          <w:color w:val="000000" w:themeColor="text1"/>
          <w:sz w:val="32"/>
          <w:u w:color="auto"/>
          <w14:textFill>
            <w14:solidFill>
              <w14:schemeClr w14:val="tx1"/>
            </w14:solidFill>
          </w14:textFill>
        </w:rPr>
        <w:t>301.88%</w:t>
      </w:r>
      <w:r>
        <w:rPr>
          <w:rFonts w:hint="eastAsia" w:ascii="仿宋" w:hAnsi="仿宋" w:eastAsia="仿宋" w:cs="仿宋"/>
          <w:color w:val="000000" w:themeColor="text1"/>
          <w:sz w:val="32"/>
          <w:szCs w:val="32"/>
          <w:highlight w:val="none"/>
          <w14:textFill>
            <w14:solidFill>
              <w14:schemeClr w14:val="tx1"/>
            </w14:solidFill>
          </w14:textFill>
        </w:rPr>
        <w:t>，比上年</w:t>
      </w:r>
      <w:r>
        <w:rPr>
          <w:rFonts w:hint="eastAsia" w:ascii="仿宋" w:hAnsi="仿宋" w:eastAsia="仿宋" w:cs="仿宋"/>
          <w:color w:val="000000" w:themeColor="text1"/>
          <w:sz w:val="32"/>
          <w:u w:color="auto"/>
          <w14:textFill>
            <w14:solidFill>
              <w14:schemeClr w14:val="tx1"/>
            </w14:solidFill>
          </w14:textFill>
        </w:rPr>
        <w:t>增加23.30</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kern w:val="0"/>
          <w:sz w:val="32"/>
          <w:szCs w:val="32"/>
          <w:shd w:val="clear" w:color="auto" w:fill="FFFFFF"/>
          <w14:textFill>
            <w14:solidFill>
              <w14:schemeClr w14:val="tx1"/>
            </w14:solidFill>
          </w14:textFill>
        </w:rPr>
        <w:t>主要用于农业综合执法和农业检测工作所需车辆燃料费、维修费、过路过桥费、保险费等。</w:t>
      </w:r>
      <w:r>
        <w:rPr>
          <w:rFonts w:hint="eastAsia" w:ascii="仿宋" w:hAnsi="仿宋" w:eastAsia="仿宋" w:cs="仿宋"/>
          <w:sz w:val="32"/>
          <w:szCs w:val="32"/>
          <w:highlight w:val="none"/>
        </w:rPr>
        <w:t>2022年，</w:t>
      </w:r>
      <w:r>
        <w:rPr>
          <w:rFonts w:hint="eastAsia" w:ascii="仿宋" w:hAnsi="仿宋" w:eastAsia="仿宋" w:cs="仿宋"/>
          <w:sz w:val="32"/>
          <w:u w:color="auto"/>
        </w:rPr>
        <w:t>河池市农业农村局</w:t>
      </w:r>
      <w:r>
        <w:rPr>
          <w:rFonts w:hint="eastAsia" w:ascii="仿宋" w:hAnsi="仿宋" w:eastAsia="仿宋" w:cs="仿宋"/>
          <w:sz w:val="32"/>
          <w:szCs w:val="32"/>
          <w:highlight w:val="none"/>
        </w:rPr>
        <w:t>及所属单位开支财政拨款的公务用车保有量为</w:t>
      </w:r>
      <w:r>
        <w:rPr>
          <w:rFonts w:hint="eastAsia" w:ascii="仿宋" w:hAnsi="仿宋" w:eastAsia="仿宋" w:cs="仿宋"/>
          <w:sz w:val="32"/>
          <w:u w:color="auto"/>
        </w:rPr>
        <w:t>17</w:t>
      </w:r>
      <w:r>
        <w:rPr>
          <w:rFonts w:hint="eastAsia" w:ascii="仿宋" w:hAnsi="仿宋" w:eastAsia="仿宋" w:cs="仿宋"/>
          <w:sz w:val="32"/>
          <w:szCs w:val="32"/>
          <w:highlight w:val="none"/>
        </w:rPr>
        <w:t>辆，全年运行费支出</w:t>
      </w:r>
      <w:r>
        <w:rPr>
          <w:rFonts w:hint="eastAsia" w:ascii="仿宋" w:hAnsi="仿宋" w:eastAsia="仿宋" w:cs="仿宋"/>
          <w:sz w:val="32"/>
          <w:u w:color="auto"/>
        </w:rPr>
        <w:t>48.30</w:t>
      </w:r>
      <w:r>
        <w:rPr>
          <w:rFonts w:hint="eastAsia" w:ascii="仿宋" w:hAnsi="仿宋" w:eastAsia="仿宋" w:cs="仿宋"/>
          <w:sz w:val="32"/>
          <w:szCs w:val="32"/>
          <w:highlight w:val="none"/>
        </w:rPr>
        <w:t>万元。公务用车运行支出</w:t>
      </w:r>
      <w:r>
        <w:rPr>
          <w:rFonts w:hint="eastAsia" w:ascii="仿宋" w:hAnsi="仿宋" w:eastAsia="仿宋" w:cs="仿宋"/>
          <w:sz w:val="32"/>
          <w:szCs w:val="32"/>
          <w:highlight w:val="none"/>
          <w:lang w:eastAsia="zh-CN"/>
        </w:rPr>
        <w:t>较上年增加原因：</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机构改革，金城江区农业农村局4辆执法专用车及其编制上</w:t>
      </w:r>
      <w:r>
        <w:rPr>
          <w:rFonts w:hint="eastAsia" w:ascii="仿宋" w:hAnsi="仿宋" w:eastAsia="仿宋" w:cs="仿宋"/>
          <w:sz w:val="32"/>
          <w:szCs w:val="32"/>
          <w:highlight w:val="none"/>
          <w:lang w:eastAsia="zh-CN"/>
        </w:rPr>
        <w:t>收我</w:t>
      </w:r>
      <w:r>
        <w:rPr>
          <w:rFonts w:hint="eastAsia" w:ascii="仿宋" w:hAnsi="仿宋" w:eastAsia="仿宋" w:cs="仿宋"/>
          <w:sz w:val="32"/>
          <w:szCs w:val="32"/>
          <w:highlight w:val="none"/>
        </w:rPr>
        <w:t>局</w:t>
      </w:r>
      <w:r>
        <w:rPr>
          <w:rFonts w:hint="eastAsia" w:ascii="仿宋" w:hAnsi="仿宋" w:eastAsia="仿宋" w:cs="仿宋"/>
          <w:sz w:val="32"/>
          <w:szCs w:val="32"/>
          <w:highlight w:val="none"/>
          <w:lang w:eastAsia="zh-CN"/>
        </w:rPr>
        <w:t>，我局</w:t>
      </w:r>
      <w:r>
        <w:rPr>
          <w:rFonts w:hint="eastAsia" w:ascii="仿宋" w:hAnsi="仿宋" w:eastAsia="仿宋" w:cs="仿宋"/>
          <w:sz w:val="32"/>
          <w:szCs w:val="32"/>
          <w:highlight w:val="none"/>
        </w:rPr>
        <w:t>较上年增加</w:t>
      </w:r>
      <w:r>
        <w:rPr>
          <w:rFonts w:hint="eastAsia" w:ascii="仿宋" w:hAnsi="仿宋" w:eastAsia="仿宋" w:cs="仿宋"/>
          <w:sz w:val="32"/>
          <w:szCs w:val="32"/>
          <w:highlight w:val="none"/>
          <w:lang w:eastAsia="zh-CN"/>
        </w:rPr>
        <w:t>执法</w:t>
      </w:r>
      <w:r>
        <w:rPr>
          <w:rFonts w:hint="eastAsia" w:ascii="仿宋" w:hAnsi="仿宋" w:eastAsia="仿宋" w:cs="仿宋"/>
          <w:sz w:val="32"/>
          <w:szCs w:val="32"/>
          <w:highlight w:val="none"/>
        </w:rPr>
        <w:t>车4辆。</w:t>
      </w:r>
    </w:p>
    <w:p>
      <w:pPr>
        <w:keepNext w:val="0"/>
        <w:keepLines w:val="0"/>
        <w:pageBreakBefore w:val="0"/>
        <w:widowControl/>
        <w:kinsoku/>
        <w:wordWrap/>
        <w:overflowPunct/>
        <w:topLinePunct w:val="0"/>
        <w:autoSpaceDE/>
        <w:autoSpaceDN/>
        <w:bidi w:val="0"/>
        <w:adjustRightInd w:val="0"/>
        <w:snapToGrid w:val="0"/>
        <w:spacing w:line="560" w:lineRule="exact"/>
        <w:ind w:right="0" w:firstLine="640" w:firstLineChars="200"/>
        <w:jc w:val="lef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工作职能增加，执法用车量增大，</w:t>
      </w:r>
      <w:r>
        <w:rPr>
          <w:rFonts w:hint="eastAsia" w:ascii="仿宋" w:hAnsi="仿宋" w:eastAsia="仿宋" w:cs="仿宋"/>
          <w:sz w:val="32"/>
          <w:szCs w:val="32"/>
          <w:highlight w:val="none"/>
          <w:lang w:val="en-US" w:eastAsia="zh-CN"/>
        </w:rPr>
        <w:t>2022年4月</w:t>
      </w:r>
      <w:r>
        <w:rPr>
          <w:rFonts w:hint="eastAsia" w:ascii="仿宋" w:hAnsi="仿宋" w:eastAsia="仿宋" w:cs="仿宋"/>
          <w:sz w:val="32"/>
          <w:szCs w:val="32"/>
          <w:highlight w:val="none"/>
          <w:lang w:eastAsia="zh-CN"/>
        </w:rPr>
        <w:t>金城江区农业综合行政执法职能移交到我局后，工作内容增加使得执法执勤车辆使用量增加，</w:t>
      </w:r>
      <w:r>
        <w:rPr>
          <w:rFonts w:hint="eastAsia" w:ascii="仿宋" w:hAnsi="仿宋" w:eastAsia="仿宋" w:cs="仿宋"/>
          <w:sz w:val="32"/>
          <w:szCs w:val="32"/>
          <w:highlight w:val="none"/>
        </w:rPr>
        <w:t>公务用车运行维护费</w:t>
      </w:r>
      <w:r>
        <w:rPr>
          <w:rFonts w:hint="eastAsia" w:ascii="仿宋" w:hAnsi="仿宋" w:eastAsia="仿宋" w:cs="仿宋"/>
          <w:sz w:val="32"/>
          <w:szCs w:val="32"/>
          <w:highlight w:val="none"/>
          <w:lang w:eastAsia="zh-CN"/>
        </w:rPr>
        <w:t>增加。</w:t>
      </w:r>
    </w:p>
    <w:p>
      <w:pPr>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财政库款紧张，上年车辆维修费跨年结账。由于2021年市级财政库款紧张，在10月以后，所有办公经费不能支付，我局2021年的车辆维修费</w:t>
      </w:r>
      <w:r>
        <w:rPr>
          <w:rFonts w:hint="eastAsia" w:ascii="仿宋" w:hAnsi="仿宋" w:eastAsia="仿宋" w:cs="仿宋"/>
          <w:sz w:val="32"/>
          <w:szCs w:val="32"/>
          <w:highlight w:val="none"/>
          <w:lang w:val="en-US" w:eastAsia="zh-CN"/>
        </w:rPr>
        <w:t>5万元</w:t>
      </w:r>
      <w:r>
        <w:rPr>
          <w:rFonts w:hint="eastAsia" w:ascii="仿宋" w:hAnsi="仿宋" w:eastAsia="仿宋" w:cs="仿宋"/>
          <w:sz w:val="32"/>
          <w:szCs w:val="32"/>
          <w:highlight w:val="none"/>
          <w:lang w:eastAsia="zh-CN"/>
        </w:rPr>
        <w:t>一直积压到20</w:t>
      </w:r>
      <w:r>
        <w:rPr>
          <w:rFonts w:hint="eastAsia" w:ascii="仿宋" w:hAnsi="仿宋" w:eastAsia="仿宋" w:cs="仿宋"/>
          <w:color w:val="000000" w:themeColor="text1"/>
          <w:sz w:val="32"/>
          <w:szCs w:val="32"/>
          <w:highlight w:val="none"/>
          <w:lang w:eastAsia="zh-CN"/>
          <w14:textFill>
            <w14:solidFill>
              <w14:schemeClr w14:val="tx1"/>
            </w14:solidFill>
          </w14:textFill>
        </w:rPr>
        <w:t>22年以后才分批支付，故增加了2022年的公务</w:t>
      </w:r>
      <w:r>
        <w:rPr>
          <w:rFonts w:hint="eastAsia" w:ascii="仿宋" w:hAnsi="仿宋" w:eastAsia="仿宋" w:cs="仿宋"/>
          <w:color w:val="000000" w:themeColor="text1"/>
          <w:sz w:val="32"/>
          <w:szCs w:val="32"/>
          <w14:textFill>
            <w14:solidFill>
              <w14:schemeClr w14:val="tx1"/>
            </w14:solidFill>
          </w14:textFill>
        </w:rPr>
        <w:t>用车运行维护费</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（三）公务接待费支出6.17万元，完成年初预算的88.14%， 比上年减少0.04万元，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主要原因是：严格控制公务接待。</w:t>
      </w:r>
      <w:r>
        <w:rPr>
          <w:rFonts w:hint="eastAsia" w:ascii="仿宋" w:hAnsi="仿宋" w:eastAsia="仿宋" w:cs="仿宋"/>
          <w:color w:val="000000" w:themeColor="text1"/>
          <w:sz w:val="32"/>
          <w:szCs w:val="32"/>
          <w:highlight w:val="none"/>
          <w14:textFill>
            <w14:solidFill>
              <w14:schemeClr w14:val="tx1"/>
            </w14:solidFill>
          </w14:textFill>
        </w:rPr>
        <w:t>国内公务接待批次79次，人次490次，国（境）外公务接待批次0次，人次0次。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widowControl/>
        <w:adjustRightInd w:val="0"/>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本部门2022年度机关运行经费支出331.60万元（与部门决算中行政单位和参照公务员法管理事业单位一般公共预算财政拨款基本支出中公用经费之和一致），比年初预算数减少71.85万元，下降17.81%，比上年决算数增加161.72万元，增长95.20%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0"/>
          <w:sz w:val="32"/>
          <w:szCs w:val="32"/>
          <w:shd w:val="clear" w:color="auto" w:fill="FFFFFF"/>
          <w14:textFill>
            <w14:solidFill>
              <w14:schemeClr w14:val="tx1"/>
            </w14:solidFill>
          </w14:textFill>
        </w:rPr>
        <w:t>厉行节约，严控办公经费，支出金额减少。</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343.60万元，其中：政府采购货物支出16.27万元、政府采购工程支出102.53万元、政府采购服务支出224.80万元。授予中小企业合同金额0.00万元，占政府采购支出总额的0.00%，其中：授予小微企业合同金额0.00万元，占授予中小企业合同金额的0%。</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widowControl/>
        <w:adjustRightInd w:val="0"/>
        <w:spacing w:line="560" w:lineRule="exact"/>
        <w:ind w:firstLine="640" w:firstLineChars="200"/>
        <w:jc w:val="left"/>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截至2022年12月31日，本部门共有车辆17辆，其中：副部（省）级领导干部用车0辆、机要通信用车0辆、应急保障用车0辆、执法执勤用车8辆、特种专业技术用车8辆、其他用车1辆；单位价值50万元以上通用设备0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元以上专用设备0台（套）。</w:t>
      </w:r>
      <w:r>
        <w:rPr>
          <w:rFonts w:hint="eastAsia" w:ascii="仿宋" w:hAnsi="仿宋" w:eastAsia="仿宋" w:cs="仿宋"/>
          <w:color w:val="000000" w:themeColor="text1"/>
          <w:kern w:val="0"/>
          <w:sz w:val="32"/>
          <w:szCs w:val="32"/>
          <w:shd w:val="clear" w:color="auto" w:fill="FFFFFF"/>
          <w14:textFill>
            <w14:solidFill>
              <w14:schemeClr w14:val="tx1"/>
            </w14:solidFill>
          </w14:textFill>
        </w:rPr>
        <w:t>截至</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202</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kern w:val="0"/>
          <w:sz w:val="32"/>
          <w:szCs w:val="32"/>
          <w:shd w:val="clear" w:color="auto" w:fill="FFFFFF"/>
          <w14:textFill>
            <w14:solidFill>
              <w14:schemeClr w14:val="tx1"/>
            </w14:solidFill>
          </w14:textFill>
        </w:rPr>
        <w:t>年12月31日，本部门共有车辆8辆，其中，一般执法执勤用车4辆、特种专业技术用车4辆。</w:t>
      </w:r>
      <w:r>
        <w:rPr>
          <w:rFonts w:hint="eastAsia" w:ascii="仿宋" w:hAnsi="仿宋" w:eastAsia="仿宋" w:cs="仿宋"/>
          <w:color w:val="000000" w:themeColor="text1"/>
          <w:kern w:val="0"/>
          <w:sz w:val="32"/>
          <w:szCs w:val="32"/>
          <w14:textFill>
            <w14:solidFill>
              <w14:schemeClr w14:val="tx1"/>
            </w14:solidFill>
          </w14:textFill>
        </w:rPr>
        <w:t xml:space="preserve"> </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1.绩效管理工作开展情况</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default" w:ascii="仿宋_GB2312" w:hAnsi="Times New Roman" w:eastAsia="仿宋_GB2312" w:cs="仿宋_GB2312"/>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根据财政预算管理要求，本部门组织对2022年度预算项目支出全面开展绩效自评。2022年共开展预算项目自评58个,共涉及资金7737万元,自评覆盖率达到100%。</w:t>
      </w:r>
    </w:p>
    <w:p>
      <w:pPr>
        <w:keepNext w:val="0"/>
        <w:keepLines w:val="0"/>
        <w:widowControl w:val="0"/>
        <w:suppressLineNumbers w:val="0"/>
        <w:autoSpaceDE w:val="0"/>
        <w:autoSpaceDN w:val="0"/>
        <w:adjustRightInd w:val="0"/>
        <w:spacing w:before="0" w:beforeAutospacing="0" w:after="0" w:afterAutospacing="0" w:line="560" w:lineRule="exact"/>
        <w:ind w:left="0" w:right="0"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共组织对““三品一标”认证和监管工作经费”等58个项目进行了绩效评价，涉及预算支出7737万元。从评价情况来看，</w:t>
      </w:r>
      <w:r>
        <w:rPr>
          <w:rFonts w:hint="eastAsia" w:ascii="仿宋" w:hAnsi="仿宋" w:eastAsia="仿宋" w:cs="仿宋"/>
          <w:i w:val="0"/>
          <w:iCs w:val="0"/>
          <w:caps w:val="0"/>
          <w:color w:val="000000" w:themeColor="text1"/>
          <w:spacing w:val="0"/>
          <w:sz w:val="32"/>
          <w:szCs w:val="32"/>
          <w:shd w:val="clear" w:color="auto" w:fill="F6FAFE"/>
          <w14:textFill>
            <w14:solidFill>
              <w14:schemeClr w14:val="tx1"/>
            </w14:solidFill>
          </w14:textFill>
        </w:rPr>
        <w:t>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ascii="仿宋" w:hAnsi="仿宋" w:eastAsia="仿宋" w:cs="仿宋"/>
          <w:i w:val="0"/>
          <w:iCs w:val="0"/>
          <w:caps w:val="0"/>
          <w:color w:val="000000" w:themeColor="text1"/>
          <w:spacing w:val="0"/>
          <w:sz w:val="32"/>
          <w:szCs w:val="32"/>
          <w:shd w:val="clear" w:color="auto" w:fill="F6FAFE"/>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color="auto" w:fill="F6FAFE"/>
          <w14:textFill>
            <w14:solidFill>
              <w14:schemeClr w14:val="tx1"/>
            </w14:solidFill>
          </w14:textFill>
        </w:rPr>
        <w:t>年度评价得分为82分。</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2.部门决算中项目绩效自评结果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我部门根据年初设定的绩效目标，</w:t>
      </w:r>
      <w:r>
        <w:rPr>
          <w:rFonts w:hint="eastAsia" w:ascii="仿宋" w:hAnsi="仿宋" w:eastAsia="仿宋" w:cs="仿宋"/>
          <w:color w:val="000000" w:themeColor="text1"/>
          <w:sz w:val="32"/>
          <w:szCs w:val="32"/>
          <w:highlight w:val="none"/>
          <w:lang w:val="en-US" w:eastAsia="zh-CN"/>
          <w14:textFill>
            <w14:solidFill>
              <w14:schemeClr w14:val="tx1"/>
            </w14:solidFill>
          </w14:textFill>
        </w:rPr>
        <w:t>58个</w:t>
      </w:r>
      <w:r>
        <w:rPr>
          <w:rFonts w:hint="eastAsia" w:ascii="仿宋" w:hAnsi="仿宋" w:eastAsia="仿宋" w:cs="仿宋"/>
          <w:color w:val="000000" w:themeColor="text1"/>
          <w:sz w:val="32"/>
          <w:szCs w:val="32"/>
          <w:highlight w:val="none"/>
          <w14:textFill>
            <w14:solidFill>
              <w14:schemeClr w14:val="tx1"/>
            </w14:solidFill>
          </w14:textFill>
        </w:rPr>
        <w:t>项目自评得分为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90</w:t>
      </w:r>
      <w:r>
        <w:rPr>
          <w:rFonts w:hint="eastAsia" w:ascii="仿宋" w:hAnsi="仿宋" w:eastAsia="仿宋" w:cs="仿宋"/>
          <w:color w:val="000000" w:themeColor="text1"/>
          <w:sz w:val="32"/>
          <w:szCs w:val="32"/>
          <w:highlight w:val="none"/>
          <w14:textFill>
            <w14:solidFill>
              <w14:schemeClr w14:val="tx1"/>
            </w14:solidFill>
          </w14:textFill>
        </w:rPr>
        <w:t>分，项目全年预算数为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29483</w:t>
      </w:r>
      <w:r>
        <w:rPr>
          <w:rFonts w:hint="eastAsia" w:ascii="仿宋" w:hAnsi="仿宋" w:eastAsia="仿宋" w:cs="仿宋"/>
          <w:color w:val="000000" w:themeColor="text1"/>
          <w:sz w:val="32"/>
          <w:szCs w:val="32"/>
          <w:highlight w:val="none"/>
          <w14:textFill>
            <w14:solidFill>
              <w14:schemeClr w14:val="tx1"/>
            </w14:solidFill>
          </w14:textFill>
        </w:rPr>
        <w:t>万元，执行数为</w:t>
      </w:r>
      <w:r>
        <w:rPr>
          <w:rFonts w:hint="eastAsia" w:ascii="仿宋" w:hAnsi="仿宋" w:eastAsia="仿宋" w:cs="仿宋"/>
          <w:color w:val="000000" w:themeColor="text1"/>
          <w:sz w:val="32"/>
          <w:szCs w:val="32"/>
          <w:highlight w:val="none"/>
          <w:lang w:val="en-US" w:eastAsia="zh-CN"/>
          <w14:textFill>
            <w14:solidFill>
              <w14:schemeClr w14:val="tx1"/>
            </w14:solidFill>
          </w14:textFill>
        </w:rPr>
        <w:t>7737</w:t>
      </w:r>
      <w:r>
        <w:rPr>
          <w:rFonts w:hint="eastAsia" w:ascii="仿宋" w:hAnsi="仿宋" w:eastAsia="仿宋" w:cs="仿宋"/>
          <w:color w:val="000000" w:themeColor="text1"/>
          <w:sz w:val="32"/>
          <w:szCs w:val="32"/>
          <w:highlight w:val="none"/>
          <w14:textFill>
            <w14:solidFill>
              <w14:schemeClr w14:val="tx1"/>
            </w14:solidFill>
          </w14:textFill>
        </w:rPr>
        <w:t>万元，完成预算的</w:t>
      </w:r>
      <w:r>
        <w:rPr>
          <w:rFonts w:hint="eastAsia" w:ascii="仿宋" w:hAnsi="仿宋" w:eastAsia="仿宋" w:cs="仿宋"/>
          <w:color w:val="000000" w:themeColor="text1"/>
          <w:sz w:val="32"/>
          <w:szCs w:val="32"/>
          <w:highlight w:val="none"/>
          <w:lang w:val="en-US" w:eastAsia="zh-CN"/>
          <w14:textFill>
            <w14:solidFill>
              <w14:schemeClr w14:val="tx1"/>
            </w14:solidFill>
          </w14:textFill>
        </w:rPr>
        <w:t>16.33</w:t>
      </w:r>
      <w:r>
        <w:rPr>
          <w:rFonts w:hint="eastAsia" w:ascii="仿宋" w:hAnsi="仿宋" w:eastAsia="仿宋" w:cs="仿宋"/>
          <w:color w:val="000000" w:themeColor="text1"/>
          <w:sz w:val="32"/>
          <w:szCs w:val="32"/>
          <w:highlight w:val="none"/>
          <w14:textFill>
            <w14:solidFill>
              <w14:schemeClr w14:val="tx1"/>
            </w14:solidFill>
          </w14:textFill>
        </w:rPr>
        <w:t>%。发现的主要问题及原因：</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预算过程绩效管理制度体系不健全</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全面推进预算绩效管理工作贯彻不到位</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各相关科室、各项目单位对绩效评价工作的重要性认识有待进一步提高；</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预算执行和绩效管理的监督管理不到位对</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各</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相关科</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室填报预算数字存在不及时</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不准确</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不全面</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项目支出绩效评价指标体系不完善，给考核评价及评分工作带来一定的困难</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w:t>
      </w:r>
    </w:p>
    <w:p>
      <w:pPr>
        <w:ind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下一步改进措施：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6FAFE"/>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（一）</w:t>
      </w:r>
      <w:r>
        <w:rPr>
          <w:rFonts w:hint="eastAsia" w:ascii="仿宋" w:hAnsi="仿宋" w:eastAsia="仿宋" w:cs="仿宋"/>
          <w:i w:val="0"/>
          <w:iCs w:val="0"/>
          <w:caps w:val="0"/>
          <w:color w:val="000000" w:themeColor="text1"/>
          <w:spacing w:val="0"/>
          <w:sz w:val="32"/>
          <w:szCs w:val="32"/>
          <w:shd w:val="clear" w:color="auto" w:fill="F6FAFE"/>
          <w14:textFill>
            <w14:solidFill>
              <w14:schemeClr w14:val="tx1"/>
            </w14:solidFill>
          </w14:textFill>
        </w:rPr>
        <w:t>细化预算编制工作，认真做好预算的编制。进一步提高预算编制的科学性、严谨性和可控性。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（二）</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加强单位财务管理，健全单位财务管理制度体系，规范单位财务行为。在费用报账支付时，按照预算规定的费用项目和用途进行资金使用审核、列报支付、财务核算，杜绝超支现象的发生。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6FAFE"/>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6FAFE"/>
          <w:lang w:eastAsia="zh-CN"/>
          <w14:textFill>
            <w14:solidFill>
              <w14:schemeClr w14:val="tx1"/>
            </w14:solidFill>
          </w14:textFill>
        </w:rPr>
        <w:t>（三）</w:t>
      </w:r>
      <w:r>
        <w:rPr>
          <w:rFonts w:hint="eastAsia" w:ascii="仿宋" w:hAnsi="仿宋" w:eastAsia="仿宋" w:cs="仿宋"/>
          <w:i w:val="0"/>
          <w:iCs w:val="0"/>
          <w:caps w:val="0"/>
          <w:color w:val="000000" w:themeColor="text1"/>
          <w:spacing w:val="0"/>
          <w:sz w:val="32"/>
          <w:szCs w:val="32"/>
          <w:shd w:val="clear" w:color="auto" w:fill="F6FAFE"/>
          <w14:textFill>
            <w14:solidFill>
              <w14:schemeClr w14:val="tx1"/>
            </w14:solidFill>
          </w14:textFill>
        </w:rPr>
        <w:t>完善资产管理，抓好“三公”经费控制。严格编制政府采购年初预算和计划，规范各类资产的购置审批制度、资产采购制度、资产处置和报废审批制度等，加强单位内部的资产管理工作。进一步细化“三公”经费的管理，合理压缩“三公”经费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F6FAFE"/>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6FAFE"/>
          <w:lang w:eastAsia="zh-CN"/>
          <w14:textFill>
            <w14:solidFill>
              <w14:schemeClr w14:val="tx1"/>
            </w14:solidFill>
          </w14:textFill>
        </w:rPr>
        <w:t>（四）</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进一步加强各单位的预算资金管理，减少预算资金使用的随意性，对预算的事前、事中、事后进行全过程控制，加大对预算编制与执行的监督管理力度，提高预算资金使用效率。同时，提高各单位人员对预算资金使用效益的认识，把预算资金是否发挥使用效益与各岗位是否履职尽责相结合，将预算资金使用的效率和效益作为对各岗位人员工作考核评价的重要内容之一。对预算外经费严格落实“收支两条线”要求，精细测算支出额度，把需求核准核实，充分发挥财政资金的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6FAFE"/>
        <w:kinsoku/>
        <w:wordWrap/>
        <w:overflowPunct/>
        <w:topLinePunct w:val="0"/>
        <w:autoSpaceDE/>
        <w:autoSpaceDN/>
        <w:bidi w:val="0"/>
        <w:adjustRightInd/>
        <w:snapToGrid/>
        <w:spacing w:before="0" w:beforeLines="0" w:beforeAutospacing="0" w:after="0" w:afterLines="0" w:afterAutospacing="0" w:line="560" w:lineRule="exact"/>
        <w:ind w:left="0"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6FAFE"/>
          <w:lang w:eastAsia="zh-CN"/>
          <w14:textFill>
            <w14:solidFill>
              <w14:schemeClr w14:val="tx1"/>
            </w14:solidFill>
          </w14:textFill>
        </w:rPr>
        <w:t>（五）</w:t>
      </w:r>
      <w:r>
        <w:rPr>
          <w:rFonts w:hint="eastAsia" w:ascii="仿宋" w:hAnsi="仿宋" w:eastAsia="仿宋" w:cs="仿宋"/>
          <w:i w:val="0"/>
          <w:iCs w:val="0"/>
          <w:caps w:val="0"/>
          <w:color w:val="000000" w:themeColor="text1"/>
          <w:spacing w:val="0"/>
          <w:sz w:val="32"/>
          <w:szCs w:val="32"/>
          <w:shd w:val="clear" w:color="auto" w:fill="F6FAFE"/>
          <w14:textFill>
            <w14:solidFill>
              <w14:schemeClr w14:val="tx1"/>
            </w14:solidFill>
          </w14:textFill>
        </w:rPr>
        <w:t>对相关人员加强培训，切实提高财政所人员业务水平。</w:t>
      </w:r>
    </w:p>
    <w:p>
      <w:pPr>
        <w:keepNext w:val="0"/>
        <w:keepLines w:val="0"/>
        <w:widowControl w:val="0"/>
        <w:suppressLineNumbers w:val="0"/>
        <w:autoSpaceDE w:val="0"/>
        <w:autoSpaceDN w:val="0"/>
        <w:adjustRightInd w:val="0"/>
        <w:spacing w:before="0" w:beforeAutospacing="0" w:after="0" w:afterAutospacing="0" w:line="560" w:lineRule="exact"/>
        <w:ind w:right="0"/>
        <w:jc w:val="left"/>
        <w:rPr>
          <w:rFonts w:hint="default" w:ascii="仿宋" w:hAnsi="仿宋" w:eastAsia="仿宋" w:cs="仿宋"/>
          <w:color w:val="FF0000"/>
          <w:kern w:val="2"/>
          <w:sz w:val="32"/>
          <w:szCs w:val="32"/>
          <w:highlight w:val="none"/>
          <w:lang w:val="en-US" w:eastAsia="zh-CN" w:bidi="ar"/>
        </w:rPr>
      </w:pP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六、年初结转和结余：指以前年度尚未完成、结转到本年 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hODVkNTczNjk5YmE3YTNjNGRkZDY0MzI1NTcyNmI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7B0770E"/>
    <w:rsid w:val="0AB568A8"/>
    <w:rsid w:val="0D100297"/>
    <w:rsid w:val="0D202B45"/>
    <w:rsid w:val="0F8D4C87"/>
    <w:rsid w:val="10505FAA"/>
    <w:rsid w:val="11001706"/>
    <w:rsid w:val="11E56B5B"/>
    <w:rsid w:val="125C77AB"/>
    <w:rsid w:val="14CB726E"/>
    <w:rsid w:val="17E92249"/>
    <w:rsid w:val="18D304F1"/>
    <w:rsid w:val="19E44738"/>
    <w:rsid w:val="19F32577"/>
    <w:rsid w:val="19F45B80"/>
    <w:rsid w:val="1B4C295A"/>
    <w:rsid w:val="1B973C63"/>
    <w:rsid w:val="1BA1001E"/>
    <w:rsid w:val="1E664F5B"/>
    <w:rsid w:val="1EB34BE1"/>
    <w:rsid w:val="1F0F2501"/>
    <w:rsid w:val="20BE6016"/>
    <w:rsid w:val="215E639F"/>
    <w:rsid w:val="21EC3183"/>
    <w:rsid w:val="225E72CD"/>
    <w:rsid w:val="246E2F77"/>
    <w:rsid w:val="254B4E2B"/>
    <w:rsid w:val="283D7C94"/>
    <w:rsid w:val="29480E03"/>
    <w:rsid w:val="2983634D"/>
    <w:rsid w:val="2A830A4B"/>
    <w:rsid w:val="2BAE3DE1"/>
    <w:rsid w:val="2BB02055"/>
    <w:rsid w:val="2C575A56"/>
    <w:rsid w:val="2DE906FD"/>
    <w:rsid w:val="2F257714"/>
    <w:rsid w:val="2F3275E5"/>
    <w:rsid w:val="30AA08EF"/>
    <w:rsid w:val="30D23D1C"/>
    <w:rsid w:val="31221CF5"/>
    <w:rsid w:val="31400178"/>
    <w:rsid w:val="327759C8"/>
    <w:rsid w:val="33185FE3"/>
    <w:rsid w:val="34EE2E36"/>
    <w:rsid w:val="36777241"/>
    <w:rsid w:val="38A951DB"/>
    <w:rsid w:val="39003F4F"/>
    <w:rsid w:val="3A153068"/>
    <w:rsid w:val="3BC249C5"/>
    <w:rsid w:val="3D0D152A"/>
    <w:rsid w:val="3DF62756"/>
    <w:rsid w:val="3F1B7587"/>
    <w:rsid w:val="41E57B4F"/>
    <w:rsid w:val="432F26F6"/>
    <w:rsid w:val="43880F63"/>
    <w:rsid w:val="441C5A6F"/>
    <w:rsid w:val="44C44FCC"/>
    <w:rsid w:val="44CC7369"/>
    <w:rsid w:val="457F5108"/>
    <w:rsid w:val="46951B6B"/>
    <w:rsid w:val="470E79D1"/>
    <w:rsid w:val="4A3E30AB"/>
    <w:rsid w:val="4AC14DAC"/>
    <w:rsid w:val="4D154C85"/>
    <w:rsid w:val="4D2D42BA"/>
    <w:rsid w:val="4EDB08CC"/>
    <w:rsid w:val="508F4E24"/>
    <w:rsid w:val="51461E90"/>
    <w:rsid w:val="51463753"/>
    <w:rsid w:val="53521F8B"/>
    <w:rsid w:val="53E22F47"/>
    <w:rsid w:val="55450629"/>
    <w:rsid w:val="56692963"/>
    <w:rsid w:val="568B0F48"/>
    <w:rsid w:val="5786217B"/>
    <w:rsid w:val="59337A15"/>
    <w:rsid w:val="59810274"/>
    <w:rsid w:val="5BD668B8"/>
    <w:rsid w:val="5CA96A00"/>
    <w:rsid w:val="5CF730BC"/>
    <w:rsid w:val="5E5F0DCE"/>
    <w:rsid w:val="5FA40A7B"/>
    <w:rsid w:val="5FD56D29"/>
    <w:rsid w:val="5FEC7F3F"/>
    <w:rsid w:val="60F74BC3"/>
    <w:rsid w:val="617D3BF8"/>
    <w:rsid w:val="61841F6A"/>
    <w:rsid w:val="623007A9"/>
    <w:rsid w:val="637D7558"/>
    <w:rsid w:val="63D05973"/>
    <w:rsid w:val="644F19AC"/>
    <w:rsid w:val="65AA4920"/>
    <w:rsid w:val="65F904A0"/>
    <w:rsid w:val="67694F1E"/>
    <w:rsid w:val="69597934"/>
    <w:rsid w:val="6B964DDC"/>
    <w:rsid w:val="6C783074"/>
    <w:rsid w:val="6D9E65C6"/>
    <w:rsid w:val="6DA81947"/>
    <w:rsid w:val="6EB66DE2"/>
    <w:rsid w:val="6ED3075F"/>
    <w:rsid w:val="6F2A2D4B"/>
    <w:rsid w:val="6F8A0C1E"/>
    <w:rsid w:val="703F45D4"/>
    <w:rsid w:val="715D6546"/>
    <w:rsid w:val="71BE069E"/>
    <w:rsid w:val="73953409"/>
    <w:rsid w:val="73E069A3"/>
    <w:rsid w:val="780A60E8"/>
    <w:rsid w:val="78104AA8"/>
    <w:rsid w:val="78E257C5"/>
    <w:rsid w:val="794B35BE"/>
    <w:rsid w:val="7B0A3A31"/>
    <w:rsid w:val="7B3360ED"/>
    <w:rsid w:val="7BDF037E"/>
    <w:rsid w:val="7BF50948"/>
    <w:rsid w:val="7CE66A78"/>
    <w:rsid w:val="7D23564C"/>
    <w:rsid w:val="7D5E062D"/>
    <w:rsid w:val="7DF7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Footer1"/>
    <w:basedOn w:val="1"/>
    <w:qFormat/>
    <w:uiPriority w:val="99"/>
    <w:pPr>
      <w:tabs>
        <w:tab w:val="center" w:pos="4153"/>
        <w:tab w:val="right" w:pos="8306"/>
      </w:tabs>
      <w:snapToGrid w:val="0"/>
      <w:jc w:val="left"/>
    </w:pPr>
    <w:rPr>
      <w:kern w:val="0"/>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6246.67</c:v>
                </c:pt>
                <c:pt idx="1">
                  <c:v>26.67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Sheet1!$A$2:$A$11</c:f>
              <c:strCache>
                <c:ptCount val="10"/>
                <c:pt idx="0">
                  <c:v>30101</c:v>
                </c:pt>
                <c:pt idx="1">
                  <c:v>30102</c:v>
                </c:pt>
                <c:pt idx="2">
                  <c:v>30103</c:v>
                </c:pt>
                <c:pt idx="3">
                  <c:v>30107</c:v>
                </c:pt>
                <c:pt idx="4">
                  <c:v>30108</c:v>
                </c:pt>
                <c:pt idx="5">
                  <c:v>30110</c:v>
                </c:pt>
                <c:pt idx="6">
                  <c:v>30111</c:v>
                </c:pt>
                <c:pt idx="7">
                  <c:v>30112</c:v>
                </c:pt>
                <c:pt idx="8">
                  <c:v>30113</c:v>
                </c:pt>
                <c:pt idx="9">
                  <c:v>30199</c:v>
                </c:pt>
              </c:strCache>
            </c:strRef>
          </c:cat>
          <c:val>
            <c:numRef>
              <c:f>Sheet1!$B$2:$B$11</c:f>
              <c:numCache>
                <c:formatCode>General</c:formatCode>
                <c:ptCount val="10"/>
                <c:pt idx="0">
                  <c:v>911.52</c:v>
                </c:pt>
                <c:pt idx="1">
                  <c:v>476.23</c:v>
                </c:pt>
                <c:pt idx="2">
                  <c:v>783.14</c:v>
                </c:pt>
                <c:pt idx="3">
                  <c:v>162.29</c:v>
                </c:pt>
                <c:pt idx="4">
                  <c:v>448.67</c:v>
                </c:pt>
                <c:pt idx="5">
                  <c:v>237.28</c:v>
                </c:pt>
                <c:pt idx="6">
                  <c:v>93.11</c:v>
                </c:pt>
                <c:pt idx="7">
                  <c:v>13.91</c:v>
                </c:pt>
                <c:pt idx="8">
                  <c:v>284.42</c:v>
                </c:pt>
                <c:pt idx="9">
                  <c:v>26.4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30201</c:v>
                </c:pt>
                <c:pt idx="1">
                  <c:v>30204</c:v>
                </c:pt>
                <c:pt idx="2">
                  <c:v>30205</c:v>
                </c:pt>
                <c:pt idx="3">
                  <c:v>30206</c:v>
                </c:pt>
                <c:pt idx="4">
                  <c:v>30207</c:v>
                </c:pt>
                <c:pt idx="5">
                  <c:v>30211</c:v>
                </c:pt>
                <c:pt idx="6">
                  <c:v>30213</c:v>
                </c:pt>
                <c:pt idx="7">
                  <c:v>30214</c:v>
                </c:pt>
                <c:pt idx="8">
                  <c:v>30215</c:v>
                </c:pt>
                <c:pt idx="9">
                  <c:v>30216</c:v>
                </c:pt>
                <c:pt idx="10">
                  <c:v>30217</c:v>
                </c:pt>
                <c:pt idx="11">
                  <c:v>30228</c:v>
                </c:pt>
                <c:pt idx="12">
                  <c:v>30229</c:v>
                </c:pt>
                <c:pt idx="13">
                  <c:v>30231</c:v>
                </c:pt>
                <c:pt idx="14">
                  <c:v>30239</c:v>
                </c:pt>
                <c:pt idx="15">
                  <c:v>30299</c:v>
                </c:pt>
              </c:strCache>
            </c:strRef>
          </c:cat>
          <c:val>
            <c:numRef>
              <c:f>Sheet1!$B$2:$B$17</c:f>
              <c:numCache>
                <c:formatCode>General</c:formatCode>
                <c:ptCount val="16"/>
                <c:pt idx="0">
                  <c:v>1.01</c:v>
                </c:pt>
                <c:pt idx="1">
                  <c:v>0.1</c:v>
                </c:pt>
                <c:pt idx="2">
                  <c:v>2.31</c:v>
                </c:pt>
                <c:pt idx="3">
                  <c:v>6.41</c:v>
                </c:pt>
                <c:pt idx="4">
                  <c:v>21.8</c:v>
                </c:pt>
                <c:pt idx="5">
                  <c:v>3.18</c:v>
                </c:pt>
                <c:pt idx="6">
                  <c:v>0.36</c:v>
                </c:pt>
                <c:pt idx="7">
                  <c:v>0.07</c:v>
                </c:pt>
                <c:pt idx="8">
                  <c:v>0.62</c:v>
                </c:pt>
                <c:pt idx="9">
                  <c:v>17.54</c:v>
                </c:pt>
                <c:pt idx="10">
                  <c:v>6.11</c:v>
                </c:pt>
                <c:pt idx="11">
                  <c:v>46.77</c:v>
                </c:pt>
                <c:pt idx="12">
                  <c:v>1.1</c:v>
                </c:pt>
                <c:pt idx="13">
                  <c:v>21.5</c:v>
                </c:pt>
                <c:pt idx="14">
                  <c:v>128.87</c:v>
                </c:pt>
                <c:pt idx="15">
                  <c:v>73.85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c:f>
              <c:strCache>
                <c:ptCount val="1"/>
                <c:pt idx="0">
                  <c:v>30305</c:v>
                </c:pt>
              </c:strCache>
            </c:strRef>
          </c:cat>
          <c:val>
            <c:numRef>
              <c:f>Sheet1!$B$2</c:f>
              <c:numCache>
                <c:formatCode>General</c:formatCode>
                <c:ptCount val="1"/>
                <c:pt idx="0">
                  <c:v>33.41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Sheet1!$A$2:$A$9</c:f>
              <c:strCache>
                <c:ptCount val="8"/>
                <c:pt idx="0">
                  <c:v>教育支出</c:v>
                </c:pt>
                <c:pt idx="1">
                  <c:v>科学技术支出</c:v>
                </c:pt>
                <c:pt idx="2">
                  <c:v>社会保障和就业支出</c:v>
                </c:pt>
                <c:pt idx="3">
                  <c:v>卫生健康支出</c:v>
                </c:pt>
                <c:pt idx="4">
                  <c:v>节能环保支出</c:v>
                </c:pt>
                <c:pt idx="5">
                  <c:v>农林水支出</c:v>
                </c:pt>
                <c:pt idx="6">
                  <c:v>住房保障支出</c:v>
                </c:pt>
                <c:pt idx="7">
                  <c:v>其他支出</c:v>
                </c:pt>
              </c:strCache>
            </c:strRef>
          </c:cat>
          <c:val>
            <c:numRef>
              <c:f>Sheet1!$B$2:$B$9</c:f>
              <c:numCache>
                <c:formatCode>General</c:formatCode>
                <c:ptCount val="8"/>
                <c:pt idx="0">
                  <c:v>9.9</c:v>
                </c:pt>
                <c:pt idx="1">
                  <c:v>9.54</c:v>
                </c:pt>
                <c:pt idx="2">
                  <c:v>262.89</c:v>
                </c:pt>
                <c:pt idx="3">
                  <c:v>183.98</c:v>
                </c:pt>
                <c:pt idx="4">
                  <c:v>1933.5</c:v>
                </c:pt>
                <c:pt idx="5">
                  <c:v>3347.7</c:v>
                </c:pt>
                <c:pt idx="6">
                  <c:v>235.41</c:v>
                </c:pt>
                <c:pt idx="7">
                  <c:v>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Sheet1!$A$2:$A$9</c:f>
              <c:strCache>
                <c:ptCount val="8"/>
                <c:pt idx="0">
                  <c:v>教育支出</c:v>
                </c:pt>
                <c:pt idx="1">
                  <c:v>科学技术支出</c:v>
                </c:pt>
                <c:pt idx="2">
                  <c:v>社会保障和就业支出</c:v>
                </c:pt>
                <c:pt idx="3">
                  <c:v>卫生健康支出</c:v>
                </c:pt>
                <c:pt idx="4">
                  <c:v>节能环保支出</c:v>
                </c:pt>
                <c:pt idx="5">
                  <c:v>农林水支出</c:v>
                </c:pt>
                <c:pt idx="6">
                  <c:v>住房保障支出</c:v>
                </c:pt>
                <c:pt idx="7">
                  <c:v>其他支出</c:v>
                </c:pt>
              </c:strCache>
            </c:strRef>
          </c:cat>
          <c:val>
            <c:numRef>
              <c:f>Sheet1!$C$2:$C$9</c:f>
              <c:numCache>
                <c:formatCode>General</c:formatCode>
                <c:ptCount val="8"/>
                <c:pt idx="0">
                  <c:v>17.54</c:v>
                </c:pt>
                <c:pt idx="1">
                  <c:v>6.95</c:v>
                </c:pt>
                <c:pt idx="2">
                  <c:v>518.18</c:v>
                </c:pt>
                <c:pt idx="3">
                  <c:v>330.39</c:v>
                </c:pt>
                <c:pt idx="4">
                  <c:v>601.75</c:v>
                </c:pt>
                <c:pt idx="5">
                  <c:v>4529.85</c:v>
                </c:pt>
                <c:pt idx="6">
                  <c:v>284.42</c:v>
                </c:pt>
                <c:pt idx="7">
                  <c:v>104.34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教育支出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2050803</c:v>
                </c:pt>
                <c:pt idx="1">
                  <c:v>205x</c:v>
                </c:pt>
              </c:strCache>
            </c:strRef>
          </c:cat>
          <c:val>
            <c:numRef>
              <c:f>Sheet1!$B$2:$B$3</c:f>
              <c:numCache>
                <c:formatCode>General</c:formatCode>
                <c:ptCount val="2"/>
                <c:pt idx="0">
                  <c:v>17.54</c:v>
                </c:pt>
                <c:pt idx="1">
                  <c:v>17.54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2080505</c:v>
                </c:pt>
                <c:pt idx="1">
                  <c:v>2089999</c:v>
                </c:pt>
                <c:pt idx="2">
                  <c:v>208x</c:v>
                </c:pt>
              </c:strCache>
            </c:strRef>
          </c:cat>
          <c:val>
            <c:numRef>
              <c:f>Sheet1!$B$2:$B$4</c:f>
              <c:numCache>
                <c:formatCode>General</c:formatCode>
                <c:ptCount val="3"/>
                <c:pt idx="0">
                  <c:v>448.67</c:v>
                </c:pt>
                <c:pt idx="1">
                  <c:v>13.91</c:v>
                </c:pt>
                <c:pt idx="2">
                  <c:v>462.58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卫生健康支出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Sheet1!$A$2:$A$4</c:f>
              <c:strCache>
                <c:ptCount val="3"/>
                <c:pt idx="0">
                  <c:v>2101101</c:v>
                </c:pt>
                <c:pt idx="1">
                  <c:v>2101103</c:v>
                </c:pt>
                <c:pt idx="2">
                  <c:v>210x</c:v>
                </c:pt>
              </c:strCache>
            </c:strRef>
          </c:cat>
          <c:val>
            <c:numRef>
              <c:f>Sheet1!$B$2:$B$4</c:f>
              <c:numCache>
                <c:formatCode>General</c:formatCode>
                <c:ptCount val="3"/>
                <c:pt idx="0">
                  <c:v>237.28</c:v>
                </c:pt>
                <c:pt idx="1">
                  <c:v>93.11</c:v>
                </c:pt>
                <c:pt idx="2">
                  <c:v>330.39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节能环保支出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2110399</c:v>
                </c:pt>
                <c:pt idx="1">
                  <c:v>211x</c:v>
                </c:pt>
              </c:strCache>
            </c:strRef>
          </c:cat>
          <c:val>
            <c:numRef>
              <c:f>Sheet1!$B$2:$B$3</c:f>
              <c:numCache>
                <c:formatCode>General</c:formatCode>
                <c:ptCount val="2"/>
                <c:pt idx="0">
                  <c:v>601.75</c:v>
                </c:pt>
                <c:pt idx="1">
                  <c:v>601.75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Sheet1!$A$2:$A$21</c:f>
              <c:strCache>
                <c:ptCount val="20"/>
                <c:pt idx="0">
                  <c:v>2130101</c:v>
                </c:pt>
                <c:pt idx="1">
                  <c:v>2130102</c:v>
                </c:pt>
                <c:pt idx="2">
                  <c:v>2130104</c:v>
                </c:pt>
                <c:pt idx="3">
                  <c:v>2130106</c:v>
                </c:pt>
                <c:pt idx="4">
                  <c:v>2130108</c:v>
                </c:pt>
                <c:pt idx="5">
                  <c:v>2130109</c:v>
                </c:pt>
                <c:pt idx="6">
                  <c:v>2130110</c:v>
                </c:pt>
                <c:pt idx="7">
                  <c:v>2130111</c:v>
                </c:pt>
                <c:pt idx="8">
                  <c:v>2130112</c:v>
                </c:pt>
                <c:pt idx="9">
                  <c:v>2130119</c:v>
                </c:pt>
                <c:pt idx="10">
                  <c:v>2130122</c:v>
                </c:pt>
                <c:pt idx="11">
                  <c:v>2130135</c:v>
                </c:pt>
                <c:pt idx="12">
                  <c:v>2130148</c:v>
                </c:pt>
                <c:pt idx="13">
                  <c:v>2130153</c:v>
                </c:pt>
                <c:pt idx="14">
                  <c:v>2130199</c:v>
                </c:pt>
                <c:pt idx="15">
                  <c:v>2130201</c:v>
                </c:pt>
                <c:pt idx="16">
                  <c:v>2130301</c:v>
                </c:pt>
                <c:pt idx="17">
                  <c:v>2130501</c:v>
                </c:pt>
                <c:pt idx="18">
                  <c:v>2130599</c:v>
                </c:pt>
                <c:pt idx="19">
                  <c:v>213x</c:v>
                </c:pt>
              </c:strCache>
            </c:strRef>
          </c:cat>
          <c:val>
            <c:numRef>
              <c:f>Sheet1!$B$2:$B$21</c:f>
              <c:numCache>
                <c:formatCode>General</c:formatCode>
                <c:ptCount val="20"/>
                <c:pt idx="0">
                  <c:v>2489.43</c:v>
                </c:pt>
                <c:pt idx="1">
                  <c:v>184</c:v>
                </c:pt>
                <c:pt idx="2">
                  <c:v>170.73</c:v>
                </c:pt>
                <c:pt idx="3">
                  <c:v>5</c:v>
                </c:pt>
                <c:pt idx="4">
                  <c:v>97.61</c:v>
                </c:pt>
                <c:pt idx="5">
                  <c:v>178.7</c:v>
                </c:pt>
                <c:pt idx="6">
                  <c:v>21</c:v>
                </c:pt>
                <c:pt idx="7">
                  <c:v>24.95</c:v>
                </c:pt>
                <c:pt idx="8">
                  <c:v>55.05</c:v>
                </c:pt>
                <c:pt idx="9">
                  <c:v>20</c:v>
                </c:pt>
                <c:pt idx="10">
                  <c:v>120</c:v>
                </c:pt>
                <c:pt idx="11">
                  <c:v>99.75</c:v>
                </c:pt>
                <c:pt idx="12">
                  <c:v>284.9</c:v>
                </c:pt>
                <c:pt idx="13">
                  <c:v>111</c:v>
                </c:pt>
                <c:pt idx="14">
                  <c:v>140.81</c:v>
                </c:pt>
                <c:pt idx="15">
                  <c:v>27.33</c:v>
                </c:pt>
                <c:pt idx="16">
                  <c:v>0.9</c:v>
                </c:pt>
                <c:pt idx="17">
                  <c:v>0.15</c:v>
                </c:pt>
                <c:pt idx="18">
                  <c:v>432.26</c:v>
                </c:pt>
                <c:pt idx="19">
                  <c:v>4463.56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284.42</c:v>
                </c:pt>
                <c:pt idx="1">
                  <c:v>284.42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104.34</c:v>
                </c:pt>
                <c:pt idx="1">
                  <c:v>104.34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13285</Words>
  <Characters>18888</Characters>
  <Lines>90</Lines>
  <Paragraphs>25</Paragraphs>
  <TotalTime>24</TotalTime>
  <ScaleCrop>false</ScaleCrop>
  <LinksUpToDate>false</LinksUpToDate>
  <CharactersWithSpaces>19089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2023-10-08T02:09:19Z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91E06C2C296C472D8AC217C32C4890CD_13</vt:lpwstr>
  </property>
</Properties>
</file>